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486248C1" w:rsidR="006C170D" w:rsidRPr="00C94DBE" w:rsidRDefault="006C170D" w:rsidP="006C170D">
      <w:pPr>
        <w:pStyle w:val="a5"/>
        <w:rPr>
          <w:rFonts w:eastAsia="宋体" w:cs="Arial"/>
          <w:lang w:eastAsia="zh-CN"/>
        </w:rPr>
      </w:pPr>
      <w:r w:rsidRPr="00C94DBE">
        <w:rPr>
          <w:rFonts w:cs="Arial"/>
        </w:rPr>
        <w:t>3GPP TSG-RAN WG4 Meeting #</w:t>
      </w:r>
      <w:r w:rsidR="00333C86">
        <w:rPr>
          <w:rFonts w:eastAsia="宋体" w:cs="Arial"/>
          <w:lang w:eastAsia="zh-CN"/>
        </w:rPr>
        <w:t>10</w:t>
      </w:r>
      <w:r w:rsidR="00C04FDC">
        <w:rPr>
          <w:rFonts w:eastAsia="宋体" w:cs="Arial"/>
          <w:lang w:eastAsia="zh-CN"/>
        </w:rPr>
        <w:t>4e</w:t>
      </w:r>
      <w:r w:rsidR="00F03921">
        <w:rPr>
          <w:rFonts w:eastAsia="宋体" w:cs="Arial"/>
          <w:lang w:eastAsia="zh-CN"/>
        </w:rPr>
        <w:t xml:space="preserve">   </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sidR="00C822A9">
        <w:rPr>
          <w:rFonts w:eastAsia="宋体" w:cs="Arial"/>
          <w:lang w:eastAsia="zh-CN"/>
        </w:rPr>
        <w:t>2</w:t>
      </w:r>
      <w:r w:rsidR="00651978">
        <w:rPr>
          <w:rFonts w:eastAsia="宋体" w:cs="Arial"/>
          <w:lang w:eastAsia="zh-CN"/>
        </w:rPr>
        <w:t>1248</w:t>
      </w:r>
      <w:r w:rsidR="0051125A">
        <w:rPr>
          <w:rFonts w:eastAsia="宋体" w:cs="Arial"/>
          <w:lang w:eastAsia="zh-CN"/>
        </w:rPr>
        <w:t>5</w:t>
      </w:r>
      <w:r w:rsidRPr="00C94DBE">
        <w:rPr>
          <w:rFonts w:eastAsia="宋体" w:cs="Arial"/>
          <w:lang w:eastAsia="zh-CN"/>
        </w:rPr>
        <w:t xml:space="preserve">                                     </w:t>
      </w:r>
      <w:r>
        <w:rPr>
          <w:rFonts w:eastAsia="宋体" w:cs="Arial"/>
          <w:lang w:eastAsia="zh-CN"/>
        </w:rPr>
        <w:t xml:space="preserve">                             </w:t>
      </w:r>
    </w:p>
    <w:p w14:paraId="4D5D8709" w14:textId="34F6117A"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sidR="00C04FDC">
        <w:rPr>
          <w:rFonts w:cs="Arial"/>
        </w:rPr>
        <w:t>15</w:t>
      </w:r>
      <w:r w:rsidR="008605C4" w:rsidRPr="008605C4">
        <w:rPr>
          <w:rFonts w:cs="Arial"/>
          <w:vertAlign w:val="superscript"/>
        </w:rPr>
        <w:t>th</w:t>
      </w:r>
      <w:r w:rsidRPr="00051CD8">
        <w:rPr>
          <w:rFonts w:cs="Arial"/>
        </w:rPr>
        <w:t>–</w:t>
      </w:r>
      <w:r w:rsidRPr="00051CD8">
        <w:rPr>
          <w:rFonts w:cs="Arial" w:hint="eastAsia"/>
        </w:rPr>
        <w:t xml:space="preserve"> </w:t>
      </w:r>
      <w:r w:rsidR="008605C4">
        <w:rPr>
          <w:rFonts w:cs="Arial"/>
        </w:rPr>
        <w:t>2</w:t>
      </w:r>
      <w:r w:rsidR="00C04FDC">
        <w:rPr>
          <w:rFonts w:cs="Arial"/>
        </w:rPr>
        <w:t>6</w:t>
      </w:r>
      <w:r w:rsidR="008605C4" w:rsidRPr="008605C4">
        <w:rPr>
          <w:rFonts w:cs="Arial"/>
          <w:vertAlign w:val="superscript"/>
        </w:rPr>
        <w:t>th</w:t>
      </w:r>
      <w:r w:rsidR="008605C4">
        <w:rPr>
          <w:rFonts w:cs="Arial"/>
        </w:rPr>
        <w:t xml:space="preserve"> </w:t>
      </w:r>
      <w:r w:rsidR="00C04FDC">
        <w:rPr>
          <w:rFonts w:eastAsiaTheme="minorEastAsia" w:cs="Arial"/>
          <w:lang w:eastAsia="zh-CN"/>
        </w:rPr>
        <w:t>Aug</w:t>
      </w:r>
      <w:r w:rsidRPr="00051CD8">
        <w:rPr>
          <w:rFonts w:cs="Arial"/>
        </w:rPr>
        <w:t>, 20</w:t>
      </w:r>
      <w:r>
        <w:rPr>
          <w:rFonts w:eastAsiaTheme="minorEastAsia" w:cs="Arial" w:hint="eastAsia"/>
          <w:lang w:eastAsia="zh-CN"/>
        </w:rPr>
        <w:t>2</w:t>
      </w:r>
      <w:r w:rsidR="00C822A9">
        <w:rPr>
          <w:rFonts w:eastAsiaTheme="minorEastAsia" w:cs="Arial"/>
          <w:lang w:eastAsia="zh-CN"/>
        </w:rPr>
        <w:t>2</w:t>
      </w:r>
    </w:p>
    <w:p w14:paraId="18124BC0" w14:textId="77777777" w:rsidR="006C170D"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2315B650"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C04FDC">
        <w:rPr>
          <w:rFonts w:ascii="Arial" w:eastAsia="宋体" w:hAnsi="Arial" w:cs="Arial"/>
          <w:b/>
          <w:noProof/>
          <w:kern w:val="0"/>
          <w:sz w:val="22"/>
          <w:szCs w:val="22"/>
          <w:lang w:val="en-GB"/>
        </w:rPr>
        <w:t>11.13.</w:t>
      </w:r>
      <w:r w:rsidR="00651978">
        <w:rPr>
          <w:rFonts w:ascii="Arial" w:eastAsia="宋体" w:hAnsi="Arial" w:cs="Arial"/>
          <w:b/>
          <w:noProof/>
          <w:kern w:val="0"/>
          <w:sz w:val="22"/>
          <w:szCs w:val="22"/>
          <w:lang w:val="en-GB"/>
        </w:rPr>
        <w:t>2</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4A28809F"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68314B">
        <w:rPr>
          <w:rFonts w:ascii="Arial" w:eastAsia="宋体" w:hAnsi="Arial" w:cs="Arial"/>
          <w:b/>
          <w:noProof/>
          <w:kern w:val="0"/>
          <w:sz w:val="22"/>
          <w:lang w:val="en-GB"/>
        </w:rPr>
        <w:t xml:space="preserve"> Initial </w:t>
      </w:r>
      <w:r w:rsidR="00564412">
        <w:rPr>
          <w:rFonts w:ascii="Arial" w:eastAsia="宋体" w:hAnsi="Arial" w:cs="Arial"/>
          <w:b/>
          <w:noProof/>
          <w:kern w:val="0"/>
          <w:sz w:val="22"/>
          <w:lang w:val="en-GB"/>
        </w:rPr>
        <w:t>observations</w:t>
      </w:r>
      <w:r w:rsidR="0068314B">
        <w:rPr>
          <w:rFonts w:ascii="Arial" w:eastAsia="宋体" w:hAnsi="Arial" w:cs="Arial"/>
          <w:b/>
          <w:noProof/>
          <w:kern w:val="0"/>
          <w:sz w:val="22"/>
          <w:lang w:val="en-GB"/>
        </w:rPr>
        <w:t xml:space="preserve"> on RF impact </w:t>
      </w:r>
      <w:r w:rsidR="006E5384">
        <w:rPr>
          <w:rFonts w:ascii="Arial" w:eastAsia="宋体" w:hAnsi="Arial" w:cs="Arial"/>
          <w:b/>
          <w:noProof/>
          <w:kern w:val="0"/>
          <w:sz w:val="22"/>
          <w:lang w:val="en-GB"/>
        </w:rPr>
        <w:t xml:space="preserve">due </w:t>
      </w:r>
      <w:r w:rsidR="0068314B">
        <w:rPr>
          <w:rFonts w:ascii="Arial" w:eastAsia="宋体" w:hAnsi="Arial" w:cs="Arial"/>
          <w:b/>
          <w:noProof/>
          <w:kern w:val="0"/>
          <w:sz w:val="22"/>
          <w:lang w:val="en-GB"/>
        </w:rPr>
        <w:t>to NR duplex evolution</w:t>
      </w:r>
    </w:p>
    <w:p w14:paraId="460F64DD" w14:textId="5D86D4E3"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2B0C5D">
        <w:rPr>
          <w:rFonts w:ascii="Arial" w:eastAsia="宋体" w:hAnsi="Arial" w:cs="Arial"/>
          <w:b/>
          <w:noProof/>
          <w:kern w:val="0"/>
          <w:sz w:val="22"/>
          <w:szCs w:val="22"/>
          <w:lang w:val="en-GB"/>
        </w:rPr>
        <w:t>Approval</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735E4ABD" w14:textId="228CA5CE" w:rsidR="003D782C" w:rsidRDefault="00B60C52" w:rsidP="00750155">
      <w:pPr>
        <w:rPr>
          <w:rFonts w:ascii="Times New Roman" w:eastAsia="宋体" w:hAnsi="Times New Roman" w:cs="Times New Roman"/>
          <w:sz w:val="20"/>
          <w:szCs w:val="20"/>
          <w:lang w:eastAsia="ja-JP"/>
        </w:rPr>
      </w:pPr>
      <w:r>
        <w:rPr>
          <w:rFonts w:ascii="Times New Roman" w:hAnsi="Times New Roman" w:cs="Times New Roman"/>
          <w:szCs w:val="21"/>
        </w:rPr>
        <w:t xml:space="preserve">Rel-18 Study Item on </w:t>
      </w:r>
      <w:r w:rsidRPr="00C04FDC">
        <w:rPr>
          <w:rFonts w:ascii="Times New Roman" w:eastAsia="宋体" w:hAnsi="Times New Roman" w:cs="Times New Roman"/>
          <w:sz w:val="20"/>
          <w:szCs w:val="20"/>
          <w:lang w:eastAsia="ja-JP"/>
        </w:rPr>
        <w:t>evolution of NR duplex operation</w:t>
      </w:r>
      <w:r>
        <w:rPr>
          <w:rFonts w:ascii="Times New Roman" w:eastAsia="宋体" w:hAnsi="Times New Roman" w:cs="Times New Roman"/>
          <w:sz w:val="20"/>
          <w:szCs w:val="20"/>
          <w:lang w:eastAsia="ja-JP"/>
        </w:rPr>
        <w:t xml:space="preserve"> </w:t>
      </w:r>
      <w:r w:rsidR="00D67A1A">
        <w:rPr>
          <w:rFonts w:ascii="Times New Roman" w:eastAsia="宋体" w:hAnsi="Times New Roman" w:cs="Times New Roman"/>
          <w:sz w:val="20"/>
          <w:szCs w:val="20"/>
          <w:lang w:eastAsia="ja-JP"/>
        </w:rPr>
        <w:t xml:space="preserve">has been approved </w:t>
      </w:r>
      <w:r>
        <w:rPr>
          <w:rFonts w:ascii="Times New Roman" w:eastAsia="宋体" w:hAnsi="Times New Roman" w:cs="Times New Roman"/>
          <w:sz w:val="20"/>
          <w:szCs w:val="20"/>
          <w:lang w:eastAsia="ja-JP"/>
        </w:rPr>
        <w:t xml:space="preserve">with the target to </w:t>
      </w:r>
      <w:r w:rsidRPr="00B60C52">
        <w:rPr>
          <w:rFonts w:ascii="Times New Roman" w:eastAsia="宋体" w:hAnsi="Times New Roman" w:cs="Times New Roman"/>
          <w:sz w:val="20"/>
          <w:szCs w:val="20"/>
          <w:lang w:eastAsia="ja-JP"/>
        </w:rPr>
        <w:t>provide enhanced UL coverage, reduced latency, improved system capacity, and improved configuration flexibility for NR TDD</w:t>
      </w:r>
      <w:r>
        <w:rPr>
          <w:rFonts w:ascii="Times New Roman" w:eastAsia="宋体" w:hAnsi="Times New Roman" w:cs="Times New Roman"/>
          <w:sz w:val="20"/>
          <w:szCs w:val="20"/>
          <w:lang w:eastAsia="ja-JP"/>
        </w:rPr>
        <w:t xml:space="preserve"> operation. </w:t>
      </w:r>
      <w:r w:rsidR="003D782C">
        <w:rPr>
          <w:rFonts w:ascii="Times New Roman" w:eastAsia="宋体" w:hAnsi="Times New Roman" w:cs="Times New Roman"/>
          <w:sz w:val="20"/>
          <w:szCs w:val="20"/>
          <w:lang w:eastAsia="ja-JP"/>
        </w:rPr>
        <w:t>According to latest SID in [1],</w:t>
      </w:r>
      <w:r w:rsidR="00496A2D">
        <w:rPr>
          <w:rFonts w:ascii="Times New Roman" w:eastAsia="宋体" w:hAnsi="Times New Roman" w:cs="Times New Roman"/>
          <w:sz w:val="20"/>
          <w:szCs w:val="20"/>
          <w:lang w:eastAsia="ja-JP"/>
        </w:rPr>
        <w:t xml:space="preserve"> the study would be based on assumptions as below:</w:t>
      </w:r>
    </w:p>
    <w:tbl>
      <w:tblPr>
        <w:tblStyle w:val="a6"/>
        <w:tblW w:w="0" w:type="auto"/>
        <w:jc w:val="center"/>
        <w:tblLook w:val="04A0" w:firstRow="1" w:lastRow="0" w:firstColumn="1" w:lastColumn="0" w:noHBand="0" w:noVBand="1"/>
      </w:tblPr>
      <w:tblGrid>
        <w:gridCol w:w="8227"/>
      </w:tblGrid>
      <w:tr w:rsidR="003D782C" w14:paraId="06C425E5" w14:textId="77777777" w:rsidTr="00496A2D">
        <w:trPr>
          <w:jc w:val="center"/>
        </w:trPr>
        <w:tc>
          <w:tcPr>
            <w:tcW w:w="8227" w:type="dxa"/>
          </w:tcPr>
          <w:p w14:paraId="40BA0729" w14:textId="77777777" w:rsidR="00496A2D" w:rsidRPr="00DE0AB8" w:rsidRDefault="00496A2D" w:rsidP="00496A2D">
            <w:pPr>
              <w:widowControl/>
              <w:numPr>
                <w:ilvl w:val="0"/>
                <w:numId w:val="15"/>
              </w:numPr>
              <w:overflowPunct w:val="0"/>
              <w:autoSpaceDE w:val="0"/>
              <w:autoSpaceDN w:val="0"/>
              <w:adjustRightInd w:val="0"/>
              <w:textAlignment w:val="baseline"/>
              <w:rPr>
                <w:bCs/>
                <w:lang w:eastAsia="ko-KR"/>
              </w:rPr>
            </w:pPr>
            <w:r w:rsidRPr="00DE0AB8">
              <w:rPr>
                <w:rFonts w:eastAsia="Malgun Gothic"/>
                <w:bCs/>
                <w:lang w:eastAsia="ko-KR"/>
              </w:rPr>
              <w:t xml:space="preserve">Duplex enhancement at </w:t>
            </w:r>
            <w:r>
              <w:rPr>
                <w:rFonts w:eastAsia="Malgun Gothic"/>
                <w:bCs/>
                <w:lang w:eastAsia="ko-KR"/>
              </w:rPr>
              <w:t xml:space="preserve">the gNB </w:t>
            </w:r>
            <w:r w:rsidRPr="00DE0AB8">
              <w:rPr>
                <w:rFonts w:eastAsia="Malgun Gothic"/>
                <w:bCs/>
                <w:lang w:eastAsia="ko-KR"/>
              </w:rPr>
              <w:t>side</w:t>
            </w:r>
          </w:p>
          <w:p w14:paraId="3BB18683" w14:textId="77777777" w:rsidR="00496A2D" w:rsidRPr="00DE0AB8" w:rsidRDefault="00496A2D" w:rsidP="00496A2D">
            <w:pPr>
              <w:widowControl/>
              <w:numPr>
                <w:ilvl w:val="0"/>
                <w:numId w:val="15"/>
              </w:numPr>
              <w:overflowPunct w:val="0"/>
              <w:autoSpaceDE w:val="0"/>
              <w:autoSpaceDN w:val="0"/>
              <w:adjustRightInd w:val="0"/>
              <w:textAlignment w:val="baseline"/>
              <w:rPr>
                <w:bCs/>
                <w:lang w:eastAsia="ko-KR"/>
              </w:rPr>
            </w:pPr>
            <w:r w:rsidRPr="00DE0AB8">
              <w:rPr>
                <w:rFonts w:eastAsia="Malgun Gothic"/>
                <w:bCs/>
                <w:lang w:eastAsia="ko-KR"/>
              </w:rPr>
              <w:t xml:space="preserve">Half duplex operation at </w:t>
            </w:r>
            <w:r>
              <w:rPr>
                <w:rFonts w:eastAsia="Malgun Gothic"/>
                <w:bCs/>
                <w:lang w:eastAsia="ko-KR"/>
              </w:rPr>
              <w:t xml:space="preserve">the </w:t>
            </w:r>
            <w:r w:rsidRPr="00DE0AB8">
              <w:rPr>
                <w:rFonts w:eastAsia="Malgun Gothic"/>
                <w:bCs/>
                <w:lang w:eastAsia="ko-KR"/>
              </w:rPr>
              <w:t>UE side</w:t>
            </w:r>
          </w:p>
          <w:p w14:paraId="7A721CB4" w14:textId="0D397662" w:rsidR="003D782C" w:rsidRPr="00496A2D" w:rsidRDefault="00496A2D" w:rsidP="00496A2D">
            <w:pPr>
              <w:widowControl/>
              <w:numPr>
                <w:ilvl w:val="0"/>
                <w:numId w:val="15"/>
              </w:numPr>
              <w:overflowPunct w:val="0"/>
              <w:autoSpaceDE w:val="0"/>
              <w:autoSpaceDN w:val="0"/>
              <w:adjustRightInd w:val="0"/>
              <w:textAlignment w:val="baseline"/>
              <w:rPr>
                <w:bCs/>
                <w:lang w:eastAsia="ko-KR"/>
              </w:rPr>
            </w:pPr>
            <w:r w:rsidRPr="00DE0AB8">
              <w:rPr>
                <w:rFonts w:eastAsia="Malgun Gothic"/>
                <w:bCs/>
                <w:lang w:eastAsia="ko-KR"/>
              </w:rPr>
              <w:t>No restriction on frequency ranges</w:t>
            </w:r>
          </w:p>
        </w:tc>
      </w:tr>
    </w:tbl>
    <w:p w14:paraId="7B9F3886" w14:textId="7F98E005" w:rsidR="00496A2D" w:rsidRDefault="00496A2D" w:rsidP="00750155">
      <w:pPr>
        <w:rPr>
          <w:rFonts w:ascii="Times New Roman" w:hAnsi="Times New Roman" w:cs="Times New Roman"/>
          <w:sz w:val="20"/>
          <w:szCs w:val="20"/>
        </w:rPr>
      </w:pPr>
      <w:r>
        <w:rPr>
          <w:rFonts w:ascii="Times New Roman" w:hAnsi="Times New Roman" w:cs="Times New Roman"/>
          <w:sz w:val="20"/>
          <w:szCs w:val="20"/>
        </w:rPr>
        <w:t xml:space="preserve">And from RF impact perspective, there are </w:t>
      </w:r>
      <w:r w:rsidR="00390B71">
        <w:rPr>
          <w:rFonts w:ascii="Times New Roman" w:hAnsi="Times New Roman" w:cs="Times New Roman"/>
          <w:sz w:val="20"/>
          <w:szCs w:val="20"/>
        </w:rPr>
        <w:t>two</w:t>
      </w:r>
      <w:r>
        <w:rPr>
          <w:rFonts w:ascii="Times New Roman" w:hAnsi="Times New Roman" w:cs="Times New Roman"/>
          <w:sz w:val="20"/>
          <w:szCs w:val="20"/>
        </w:rPr>
        <w:t xml:space="preserve"> </w:t>
      </w:r>
      <w:r w:rsidR="00866AD3">
        <w:rPr>
          <w:rFonts w:ascii="Times New Roman" w:hAnsi="Times New Roman" w:cs="Times New Roman"/>
          <w:sz w:val="20"/>
          <w:szCs w:val="20"/>
        </w:rPr>
        <w:t>items</w:t>
      </w:r>
      <w:r>
        <w:rPr>
          <w:rFonts w:ascii="Times New Roman" w:hAnsi="Times New Roman" w:cs="Times New Roman"/>
          <w:sz w:val="20"/>
          <w:szCs w:val="20"/>
        </w:rPr>
        <w:t xml:space="preserve"> to be considered based on above assumptions as</w:t>
      </w:r>
      <w:r w:rsidR="00390B71">
        <w:rPr>
          <w:rFonts w:ascii="Times New Roman" w:hAnsi="Times New Roman" w:cs="Times New Roman"/>
          <w:sz w:val="20"/>
          <w:szCs w:val="20"/>
        </w:rPr>
        <w:t xml:space="preserve"> stated in SID</w:t>
      </w:r>
      <w:r>
        <w:rPr>
          <w:rFonts w:ascii="Times New Roman" w:hAnsi="Times New Roman" w:cs="Times New Roman"/>
          <w:sz w:val="20"/>
          <w:szCs w:val="20"/>
        </w:rPr>
        <w:t>:</w:t>
      </w:r>
    </w:p>
    <w:tbl>
      <w:tblPr>
        <w:tblStyle w:val="a6"/>
        <w:tblW w:w="0" w:type="auto"/>
        <w:tblLook w:val="04A0" w:firstRow="1" w:lastRow="0" w:firstColumn="1" w:lastColumn="0" w:noHBand="0" w:noVBand="1"/>
      </w:tblPr>
      <w:tblGrid>
        <w:gridCol w:w="10456"/>
      </w:tblGrid>
      <w:tr w:rsidR="006E5384" w14:paraId="55C98339" w14:textId="77777777" w:rsidTr="006E5384">
        <w:tc>
          <w:tcPr>
            <w:tcW w:w="10456" w:type="dxa"/>
          </w:tcPr>
          <w:p w14:paraId="2EBC0C68" w14:textId="77777777" w:rsidR="006E5384" w:rsidRPr="006E5384" w:rsidRDefault="006E5384" w:rsidP="006E5384">
            <w:pPr>
              <w:pStyle w:val="a7"/>
              <w:numPr>
                <w:ilvl w:val="0"/>
                <w:numId w:val="4"/>
              </w:numPr>
              <w:overflowPunct w:val="0"/>
              <w:autoSpaceDE w:val="0"/>
              <w:autoSpaceDN w:val="0"/>
              <w:adjustRightInd w:val="0"/>
              <w:spacing w:after="180"/>
              <w:ind w:firstLineChars="0"/>
              <w:contextualSpacing/>
              <w:textAlignment w:val="baseline"/>
              <w:rPr>
                <w:rFonts w:ascii="Calibri" w:eastAsia="Malgun Gothic" w:hAnsi="Calibri" w:cs="Calibri"/>
                <w:bCs/>
                <w:sz w:val="21"/>
                <w:lang w:eastAsia="ko-KR"/>
              </w:rPr>
            </w:pPr>
            <w:r w:rsidRPr="006E5384">
              <w:rPr>
                <w:rFonts w:ascii="Calibri" w:eastAsia="Malgun Gothic" w:hAnsi="Calibri" w:cs="Calibri"/>
                <w:bCs/>
                <w:sz w:val="21"/>
                <w:lang w:eastAsia="ko-KR"/>
              </w:rPr>
              <w:t>Study the feasibility of and impact on RF requirements considering adjacent-channel co-existence with the legacy operation (RAN4).</w:t>
            </w:r>
          </w:p>
          <w:p w14:paraId="1AA20C95" w14:textId="6A04AE53" w:rsidR="006E5384" w:rsidRPr="006E5384" w:rsidRDefault="006E5384" w:rsidP="00750155">
            <w:pPr>
              <w:pStyle w:val="a7"/>
              <w:numPr>
                <w:ilvl w:val="0"/>
                <w:numId w:val="4"/>
              </w:numPr>
              <w:overflowPunct w:val="0"/>
              <w:autoSpaceDE w:val="0"/>
              <w:autoSpaceDN w:val="0"/>
              <w:adjustRightInd w:val="0"/>
              <w:spacing w:after="180"/>
              <w:ind w:firstLineChars="0"/>
              <w:contextualSpacing/>
              <w:jc w:val="both"/>
              <w:textAlignment w:val="baseline"/>
              <w:rPr>
                <w:rFonts w:eastAsia="Malgun Gothic"/>
                <w:bCs/>
                <w:lang w:eastAsia="ko-KR"/>
              </w:rPr>
            </w:pPr>
            <w:r w:rsidRPr="006E5384">
              <w:rPr>
                <w:rFonts w:ascii="Calibri" w:eastAsia="Malgun Gothic" w:hAnsi="Calibri" w:cs="Calibri"/>
                <w:bCs/>
                <w:sz w:val="21"/>
                <w:lang w:eastAsia="ko-KR"/>
              </w:rPr>
              <w:t>Study the feasibility of and impact on RF requirements considering the self-interference, the inter-subband CLI, and the inter-operator CLI at gNB and the inter-subband CLI and inter-operator CLI at UE (RAN4).</w:t>
            </w:r>
          </w:p>
        </w:tc>
      </w:tr>
    </w:tbl>
    <w:p w14:paraId="4AF69414" w14:textId="17C94121" w:rsidR="00496A2D" w:rsidRPr="00414396" w:rsidRDefault="006E5384" w:rsidP="00750155">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his contribution </w:t>
      </w:r>
      <w:r w:rsidR="009231C7">
        <w:rPr>
          <w:rFonts w:ascii="Times New Roman" w:hAnsi="Times New Roman" w:cs="Times New Roman"/>
          <w:sz w:val="20"/>
          <w:szCs w:val="20"/>
        </w:rPr>
        <w:t xml:space="preserve">is aim to provide </w:t>
      </w:r>
      <w:r>
        <w:rPr>
          <w:rFonts w:ascii="Times New Roman" w:hAnsi="Times New Roman" w:cs="Times New Roman"/>
          <w:sz w:val="20"/>
          <w:szCs w:val="20"/>
        </w:rPr>
        <w:t xml:space="preserve">the initial </w:t>
      </w:r>
      <w:r w:rsidR="00564412">
        <w:rPr>
          <w:rFonts w:ascii="Times New Roman" w:hAnsi="Times New Roman" w:cs="Times New Roman"/>
          <w:sz w:val="20"/>
          <w:szCs w:val="20"/>
        </w:rPr>
        <w:t>observations</w:t>
      </w:r>
      <w:r>
        <w:rPr>
          <w:rFonts w:ascii="Times New Roman" w:hAnsi="Times New Roman" w:cs="Times New Roman"/>
          <w:sz w:val="20"/>
          <w:szCs w:val="20"/>
        </w:rPr>
        <w:t xml:space="preserve"> on RF imp</w:t>
      </w:r>
      <w:r w:rsidR="00D67A1A">
        <w:rPr>
          <w:rFonts w:ascii="Times New Roman" w:hAnsi="Times New Roman" w:cs="Times New Roman"/>
          <w:sz w:val="20"/>
          <w:szCs w:val="20"/>
        </w:rPr>
        <w:t>act due to NR duplex evolution according to scope in SI</w:t>
      </w:r>
      <w:r>
        <w:rPr>
          <w:rFonts w:ascii="Times New Roman" w:hAnsi="Times New Roman" w:cs="Times New Roman"/>
          <w:sz w:val="20"/>
          <w:szCs w:val="20"/>
        </w:rPr>
        <w:t xml:space="preserve">D. </w:t>
      </w:r>
    </w:p>
    <w:p w14:paraId="71C94A83" w14:textId="0257C6EE" w:rsidR="00BD2186" w:rsidRDefault="00866AD3" w:rsidP="00BD2186">
      <w:pPr>
        <w:pStyle w:val="1"/>
        <w:rPr>
          <w:rFonts w:cs="Arial"/>
          <w:lang w:eastAsia="zh-CN"/>
        </w:rPr>
      </w:pPr>
      <w:r>
        <w:rPr>
          <w:rFonts w:cs="Arial"/>
          <w:lang w:eastAsia="zh-CN"/>
        </w:rPr>
        <w:t>Discussion</w:t>
      </w:r>
      <w:r w:rsidR="00BD2186">
        <w:rPr>
          <w:rFonts w:cs="Arial"/>
          <w:lang w:eastAsia="zh-CN"/>
        </w:rPr>
        <w:t xml:space="preserve"> </w:t>
      </w:r>
    </w:p>
    <w:p w14:paraId="729F7859" w14:textId="77777777" w:rsidR="00D25277" w:rsidRDefault="00B02BDA" w:rsidP="00866AD3">
      <w:pPr>
        <w:rPr>
          <w:rFonts w:ascii="Times New Roman" w:hAnsi="Times New Roman" w:cs="Times New Roman"/>
          <w:sz w:val="20"/>
          <w:szCs w:val="20"/>
        </w:rPr>
      </w:pPr>
      <w:r>
        <w:rPr>
          <w:rFonts w:ascii="Times New Roman" w:hAnsi="Times New Roman" w:cs="Times New Roman"/>
          <w:sz w:val="20"/>
          <w:szCs w:val="20"/>
        </w:rPr>
        <w:t>The study item on NR duplex evolution</w:t>
      </w:r>
      <w:r w:rsidR="00BD067A">
        <w:rPr>
          <w:rFonts w:ascii="Times New Roman" w:hAnsi="Times New Roman" w:cs="Times New Roman"/>
          <w:sz w:val="20"/>
          <w:szCs w:val="20"/>
        </w:rPr>
        <w:t xml:space="preserve"> contains tw</w:t>
      </w:r>
      <w:r>
        <w:rPr>
          <w:rFonts w:ascii="Times New Roman" w:hAnsi="Times New Roman" w:cs="Times New Roman"/>
          <w:sz w:val="20"/>
          <w:szCs w:val="20"/>
        </w:rPr>
        <w:t xml:space="preserve">o </w:t>
      </w:r>
      <w:r w:rsidR="00BD067A">
        <w:rPr>
          <w:rFonts w:ascii="Times New Roman" w:hAnsi="Times New Roman" w:cs="Times New Roman"/>
          <w:sz w:val="20"/>
          <w:szCs w:val="20"/>
        </w:rPr>
        <w:t xml:space="preserve">directions </w:t>
      </w:r>
      <w:r>
        <w:rPr>
          <w:rFonts w:ascii="Times New Roman" w:hAnsi="Times New Roman" w:cs="Times New Roman"/>
          <w:sz w:val="20"/>
          <w:szCs w:val="20"/>
        </w:rPr>
        <w:t xml:space="preserve">for discussion </w:t>
      </w:r>
      <w:r w:rsidR="00BD067A">
        <w:rPr>
          <w:rFonts w:ascii="Times New Roman" w:hAnsi="Times New Roman" w:cs="Times New Roman"/>
          <w:sz w:val="20"/>
          <w:szCs w:val="20"/>
        </w:rPr>
        <w:t xml:space="preserve">as </w:t>
      </w:r>
      <w:r>
        <w:rPr>
          <w:rFonts w:ascii="Times New Roman" w:hAnsi="Times New Roman" w:cs="Times New Roman"/>
          <w:sz w:val="20"/>
          <w:szCs w:val="20"/>
        </w:rPr>
        <w:t>SBFD (sub-band non-overlapping full duplexer) and p</w:t>
      </w:r>
      <w:r w:rsidR="008519B3">
        <w:rPr>
          <w:rFonts w:ascii="Times New Roman" w:hAnsi="Times New Roman" w:cs="Times New Roman"/>
          <w:sz w:val="20"/>
          <w:szCs w:val="20"/>
        </w:rPr>
        <w:t>otential enhancement on dynamic/</w:t>
      </w:r>
      <w:r>
        <w:rPr>
          <w:rFonts w:ascii="Times New Roman" w:hAnsi="Times New Roman" w:cs="Times New Roman"/>
          <w:sz w:val="20"/>
          <w:szCs w:val="20"/>
        </w:rPr>
        <w:t>flexible TDD</w:t>
      </w:r>
      <w:r w:rsidR="005558D9">
        <w:rPr>
          <w:rFonts w:ascii="Times New Roman" w:hAnsi="Times New Roman" w:cs="Times New Roman"/>
          <w:sz w:val="20"/>
          <w:szCs w:val="20"/>
        </w:rPr>
        <w:t xml:space="preserve"> based on common evaluation focusing on co-channel SLS(in RAN1) and adjacent SLS(in both RAN1 and RAN4)</w:t>
      </w:r>
      <w:r w:rsidR="00E25AEC">
        <w:rPr>
          <w:rFonts w:ascii="Times New Roman" w:hAnsi="Times New Roman" w:cs="Times New Roman"/>
          <w:sz w:val="20"/>
          <w:szCs w:val="20"/>
        </w:rPr>
        <w:t>.</w:t>
      </w:r>
    </w:p>
    <w:p w14:paraId="695249EF" w14:textId="77777777" w:rsidR="0013153C" w:rsidRDefault="0013153C" w:rsidP="00866AD3">
      <w:pPr>
        <w:rPr>
          <w:rFonts w:ascii="Times New Roman" w:hAnsi="Times New Roman" w:cs="Times New Roman"/>
          <w:sz w:val="20"/>
          <w:szCs w:val="20"/>
        </w:rPr>
      </w:pPr>
    </w:p>
    <w:p w14:paraId="498B440F" w14:textId="4074D914" w:rsidR="00D25277" w:rsidRDefault="00D25277" w:rsidP="00D25277">
      <w:pPr>
        <w:rPr>
          <w:rFonts w:ascii="Times New Roman" w:hAnsi="Times New Roman" w:cs="Times New Roman"/>
          <w:sz w:val="20"/>
          <w:szCs w:val="20"/>
        </w:rPr>
      </w:pPr>
      <w:r>
        <w:rPr>
          <w:rFonts w:ascii="Times New Roman" w:hAnsi="Times New Roman" w:cs="Times New Roman"/>
          <w:sz w:val="20"/>
          <w:szCs w:val="20"/>
        </w:rPr>
        <w:t xml:space="preserve">For scenario of co-channel case, even though co-existence SLS is </w:t>
      </w:r>
      <w:r w:rsidR="00032DAF">
        <w:rPr>
          <w:rFonts w:ascii="Times New Roman" w:hAnsi="Times New Roman" w:cs="Times New Roman"/>
          <w:sz w:val="20"/>
          <w:szCs w:val="20"/>
        </w:rPr>
        <w:t>out of</w:t>
      </w:r>
      <w:r>
        <w:rPr>
          <w:rFonts w:ascii="Times New Roman" w:hAnsi="Times New Roman" w:cs="Times New Roman"/>
          <w:sz w:val="20"/>
          <w:szCs w:val="20"/>
        </w:rPr>
        <w:t xml:space="preserve"> RAN4 scope, RAN4 is </w:t>
      </w:r>
      <w:r w:rsidR="00032DAF">
        <w:rPr>
          <w:rFonts w:ascii="Times New Roman" w:hAnsi="Times New Roman" w:cs="Times New Roman"/>
          <w:sz w:val="20"/>
          <w:szCs w:val="20"/>
        </w:rPr>
        <w:t xml:space="preserve">still </w:t>
      </w:r>
      <w:r>
        <w:rPr>
          <w:rFonts w:ascii="Times New Roman" w:hAnsi="Times New Roman" w:cs="Times New Roman"/>
          <w:sz w:val="20"/>
          <w:szCs w:val="20"/>
        </w:rPr>
        <w:t xml:space="preserve">tasked to study corresponding feasibility and RF impact. </w:t>
      </w:r>
      <w:r w:rsidR="00032DAF">
        <w:rPr>
          <w:rFonts w:ascii="Times New Roman" w:hAnsi="Times New Roman" w:cs="Times New Roman"/>
          <w:sz w:val="20"/>
          <w:szCs w:val="20"/>
        </w:rPr>
        <w:t>And t</w:t>
      </w:r>
      <w:r>
        <w:rPr>
          <w:rFonts w:ascii="Times New Roman" w:hAnsi="Times New Roman" w:cs="Times New Roman"/>
          <w:sz w:val="20"/>
          <w:szCs w:val="20"/>
        </w:rPr>
        <w:t xml:space="preserve">he additional co-channel interference is </w:t>
      </w:r>
      <w:r w:rsidR="00032DAF">
        <w:rPr>
          <w:rFonts w:ascii="Times New Roman" w:hAnsi="Times New Roman" w:cs="Times New Roman"/>
          <w:sz w:val="20"/>
          <w:szCs w:val="20"/>
        </w:rPr>
        <w:t>caused</w:t>
      </w:r>
      <w:r>
        <w:rPr>
          <w:rFonts w:ascii="Times New Roman" w:hAnsi="Times New Roman" w:cs="Times New Roman"/>
          <w:sz w:val="20"/>
          <w:szCs w:val="20"/>
        </w:rPr>
        <w:t xml:space="preserve"> by SBFD, for which, as indicated in SID and agreement in RAN1, the SBFD subband configuration is only from </w:t>
      </w:r>
      <w:r w:rsidR="001C7DEB">
        <w:rPr>
          <w:rFonts w:ascii="Times New Roman" w:hAnsi="Times New Roman" w:cs="Times New Roman"/>
          <w:sz w:val="20"/>
          <w:szCs w:val="20"/>
        </w:rPr>
        <w:t>gNB</w:t>
      </w:r>
      <w:r>
        <w:rPr>
          <w:rFonts w:ascii="Times New Roman" w:hAnsi="Times New Roman" w:cs="Times New Roman"/>
          <w:sz w:val="20"/>
          <w:szCs w:val="20"/>
        </w:rPr>
        <w:t xml:space="preserve"> perspective as illustrated in figure 1. </w:t>
      </w:r>
    </w:p>
    <w:tbl>
      <w:tblPr>
        <w:tblStyle w:val="a6"/>
        <w:tblW w:w="0" w:type="auto"/>
        <w:tblLook w:val="04A0" w:firstRow="1" w:lastRow="0" w:firstColumn="1" w:lastColumn="0" w:noHBand="0" w:noVBand="1"/>
      </w:tblPr>
      <w:tblGrid>
        <w:gridCol w:w="10456"/>
      </w:tblGrid>
      <w:tr w:rsidR="00D25277" w14:paraId="56432350" w14:textId="77777777" w:rsidTr="00384069">
        <w:trPr>
          <w:trHeight w:val="1759"/>
        </w:trPr>
        <w:tc>
          <w:tcPr>
            <w:tcW w:w="10456" w:type="dxa"/>
          </w:tcPr>
          <w:p w14:paraId="7EBEC8B7" w14:textId="77777777" w:rsidR="00D25277" w:rsidRDefault="00D25277" w:rsidP="00384069">
            <w:pPr>
              <w:rPr>
                <w:rFonts w:ascii="Times New Roman" w:hAnsi="Times New Roman" w:cs="Times New Roman"/>
                <w:sz w:val="20"/>
                <w:szCs w:val="20"/>
              </w:rPr>
            </w:pPr>
            <w:r w:rsidRPr="008519B3">
              <w:rPr>
                <w:rFonts w:ascii="Times New Roman" w:hAnsi="Times New Roman" w:cs="Times New Roman"/>
                <w:noProof/>
                <w:sz w:val="20"/>
                <w:szCs w:val="20"/>
              </w:rPr>
              <w:drawing>
                <wp:anchor distT="0" distB="0" distL="114300" distR="114300" simplePos="0" relativeHeight="251660288" behindDoc="0" locked="0" layoutInCell="1" allowOverlap="1" wp14:anchorId="0C3EA051" wp14:editId="5998FB3F">
                  <wp:simplePos x="0" y="0"/>
                  <wp:positionH relativeFrom="column">
                    <wp:posOffset>3357245</wp:posOffset>
                  </wp:positionH>
                  <wp:positionV relativeFrom="paragraph">
                    <wp:posOffset>173990</wp:posOffset>
                  </wp:positionV>
                  <wp:extent cx="2971165" cy="658495"/>
                  <wp:effectExtent l="0" t="0" r="635" b="8255"/>
                  <wp:wrapNone/>
                  <wp:docPr id="3"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pic:cNvPicPr>
                            <a:picLocks noChangeAspect="1"/>
                          </pic:cNvPicPr>
                        </pic:nvPicPr>
                        <pic:blipFill>
                          <a:blip r:embed="rId8"/>
                          <a:stretch>
                            <a:fillRect/>
                          </a:stretch>
                        </pic:blipFill>
                        <pic:spPr>
                          <a:xfrm>
                            <a:off x="0" y="0"/>
                            <a:ext cx="2971165" cy="658495"/>
                          </a:xfrm>
                          <a:prstGeom prst="rect">
                            <a:avLst/>
                          </a:prstGeom>
                        </pic:spPr>
                      </pic:pic>
                    </a:graphicData>
                  </a:graphic>
                  <wp14:sizeRelH relativeFrom="margin">
                    <wp14:pctWidth>0</wp14:pctWidth>
                  </wp14:sizeRelH>
                  <wp14:sizeRelV relativeFrom="margin">
                    <wp14:pctHeight>0</wp14:pctHeight>
                  </wp14:sizeRelV>
                </wp:anchor>
              </w:drawing>
            </w:r>
            <w:r w:rsidRPr="008519B3">
              <w:rPr>
                <w:rFonts w:ascii="Times New Roman" w:hAnsi="Times New Roman" w:cs="Times New Roman"/>
                <w:noProof/>
                <w:sz w:val="20"/>
                <w:szCs w:val="20"/>
              </w:rPr>
              <w:drawing>
                <wp:anchor distT="0" distB="0" distL="114300" distR="114300" simplePos="0" relativeHeight="251659264" behindDoc="0" locked="0" layoutInCell="1" allowOverlap="1" wp14:anchorId="5CEB8616" wp14:editId="5283F0E7">
                  <wp:simplePos x="0" y="0"/>
                  <wp:positionH relativeFrom="column">
                    <wp:posOffset>50800</wp:posOffset>
                  </wp:positionH>
                  <wp:positionV relativeFrom="paragraph">
                    <wp:posOffset>173990</wp:posOffset>
                  </wp:positionV>
                  <wp:extent cx="2971800" cy="648188"/>
                  <wp:effectExtent l="0" t="0" r="0" b="0"/>
                  <wp:wrapNone/>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9"/>
                          <a:stretch>
                            <a:fillRect/>
                          </a:stretch>
                        </pic:blipFill>
                        <pic:spPr>
                          <a:xfrm>
                            <a:off x="0" y="0"/>
                            <a:ext cx="2971800" cy="648188"/>
                          </a:xfrm>
                          <a:prstGeom prst="rect">
                            <a:avLst/>
                          </a:prstGeom>
                        </pic:spPr>
                      </pic:pic>
                    </a:graphicData>
                  </a:graphic>
                  <wp14:sizeRelH relativeFrom="margin">
                    <wp14:pctWidth>0</wp14:pctWidth>
                  </wp14:sizeRelH>
                  <wp14:sizeRelV relativeFrom="margin">
                    <wp14:pctHeight>0</wp14:pctHeight>
                  </wp14:sizeRelV>
                </wp:anchor>
              </w:drawing>
            </w:r>
          </w:p>
          <w:p w14:paraId="78270971" w14:textId="77777777" w:rsidR="00D25277" w:rsidRPr="008519B3" w:rsidRDefault="00D25277" w:rsidP="00384069">
            <w:pPr>
              <w:rPr>
                <w:rFonts w:ascii="Times New Roman" w:hAnsi="Times New Roman" w:cs="Times New Roman"/>
                <w:sz w:val="20"/>
                <w:szCs w:val="20"/>
              </w:rPr>
            </w:pPr>
          </w:p>
          <w:p w14:paraId="0CA222B9" w14:textId="77777777" w:rsidR="00D25277" w:rsidRPr="008519B3" w:rsidRDefault="00D25277" w:rsidP="00384069">
            <w:pPr>
              <w:rPr>
                <w:rFonts w:ascii="Times New Roman" w:hAnsi="Times New Roman" w:cs="Times New Roman"/>
                <w:sz w:val="20"/>
                <w:szCs w:val="20"/>
              </w:rPr>
            </w:pPr>
          </w:p>
          <w:p w14:paraId="431AD19F" w14:textId="77777777" w:rsidR="00D25277" w:rsidRPr="008519B3" w:rsidRDefault="00D25277" w:rsidP="00384069">
            <w:pPr>
              <w:rPr>
                <w:rFonts w:ascii="Times New Roman" w:hAnsi="Times New Roman" w:cs="Times New Roman"/>
                <w:sz w:val="20"/>
                <w:szCs w:val="20"/>
              </w:rPr>
            </w:pPr>
          </w:p>
          <w:p w14:paraId="76E8A65D" w14:textId="77777777" w:rsidR="00D25277" w:rsidRPr="008519B3" w:rsidRDefault="00D25277" w:rsidP="00384069">
            <w:pPr>
              <w:ind w:firstLineChars="200" w:firstLine="360"/>
              <w:rPr>
                <w:rFonts w:ascii="Arial" w:hAnsi="Arial" w:cs="Arial"/>
                <w:sz w:val="18"/>
                <w:szCs w:val="18"/>
              </w:rPr>
            </w:pPr>
            <w:r w:rsidRPr="008519B3">
              <w:rPr>
                <w:rFonts w:ascii="Arial" w:hAnsi="Arial" w:cs="Arial"/>
                <w:sz w:val="18"/>
                <w:szCs w:val="18"/>
              </w:rPr>
              <w:t xml:space="preserve">Legacy TDD operation        </w:t>
            </w:r>
            <w:r>
              <w:rPr>
                <w:rFonts w:ascii="Arial" w:hAnsi="Arial" w:cs="Arial"/>
                <w:sz w:val="18"/>
                <w:szCs w:val="18"/>
              </w:rPr>
              <w:t xml:space="preserve">    </w:t>
            </w:r>
            <w:r w:rsidRPr="008519B3">
              <w:rPr>
                <w:rFonts w:ascii="Arial" w:hAnsi="Arial" w:cs="Arial"/>
                <w:sz w:val="18"/>
                <w:szCs w:val="18"/>
              </w:rPr>
              <w:t xml:space="preserve">                          SBFD operation </w:t>
            </w:r>
          </w:p>
        </w:tc>
      </w:tr>
    </w:tbl>
    <w:p w14:paraId="03322594" w14:textId="35D8498D" w:rsidR="00564412" w:rsidRPr="00564412" w:rsidRDefault="00D25277" w:rsidP="00564412">
      <w:pPr>
        <w:pStyle w:val="TAC"/>
        <w:rPr>
          <w:rFonts w:eastAsia="MS Mincho"/>
          <w:b/>
        </w:rPr>
      </w:pPr>
      <w:r w:rsidRPr="0068711A">
        <w:rPr>
          <w:rFonts w:hint="eastAsia"/>
          <w:b/>
        </w:rPr>
        <w:t>F</w:t>
      </w:r>
      <w:r w:rsidRPr="0068711A">
        <w:rPr>
          <w:b/>
        </w:rPr>
        <w:t xml:space="preserve">igure 1: Legacy TDD operation Vs. SBFD operation </w:t>
      </w:r>
    </w:p>
    <w:p w14:paraId="458A7533" w14:textId="27A00AB8" w:rsidR="00564412" w:rsidRPr="00564412" w:rsidRDefault="00564412" w:rsidP="00866AD3">
      <w:pPr>
        <w:rPr>
          <w:rFonts w:ascii="Times New Roman" w:hAnsi="Times New Roman" w:cs="Times New Roman"/>
          <w:b/>
          <w:sz w:val="20"/>
          <w:szCs w:val="20"/>
        </w:rPr>
      </w:pPr>
      <w:r w:rsidRPr="00564412">
        <w:rPr>
          <w:rFonts w:ascii="Times New Roman" w:hAnsi="Times New Roman" w:cs="Times New Roman"/>
          <w:b/>
          <w:sz w:val="20"/>
          <w:szCs w:val="20"/>
        </w:rPr>
        <w:t>gNB self-interference for SBFD operation</w:t>
      </w:r>
    </w:p>
    <w:p w14:paraId="1CBB9748" w14:textId="4E723AF4" w:rsidR="00E75ED8" w:rsidRDefault="00032DAF" w:rsidP="00866AD3">
      <w:pPr>
        <w:rPr>
          <w:rFonts w:ascii="Times New Roman" w:hAnsi="Times New Roman" w:cs="Times New Roman"/>
          <w:sz w:val="20"/>
          <w:szCs w:val="20"/>
        </w:rPr>
      </w:pPr>
      <w:r>
        <w:rPr>
          <w:rFonts w:ascii="Times New Roman" w:hAnsi="Times New Roman" w:cs="Times New Roman"/>
          <w:sz w:val="20"/>
          <w:szCs w:val="20"/>
        </w:rPr>
        <w:t>As presented in our companion contribution [4], the self-interference cancellation ratio can be contributed by several schemes such as antenna isolation, subband frequency isolation, digital IC, and beam nulling</w:t>
      </w:r>
      <w:r w:rsidR="001C7DEB">
        <w:rPr>
          <w:rFonts w:ascii="Times New Roman" w:hAnsi="Times New Roman" w:cs="Times New Roman"/>
          <w:sz w:val="20"/>
          <w:szCs w:val="20"/>
        </w:rPr>
        <w:t xml:space="preserve">, etc. And as long as the self-interference to be observed in BB receiver after total SIC can be below 6dB </w:t>
      </w:r>
      <w:r w:rsidR="00D10F96">
        <w:rPr>
          <w:rFonts w:ascii="Times New Roman" w:hAnsi="Times New Roman" w:cs="Times New Roman" w:hint="eastAsia"/>
          <w:sz w:val="20"/>
          <w:szCs w:val="20"/>
        </w:rPr>
        <w:t>c</w:t>
      </w:r>
      <w:r w:rsidR="00D10F96">
        <w:rPr>
          <w:rFonts w:ascii="Times New Roman" w:hAnsi="Times New Roman" w:cs="Times New Roman"/>
          <w:sz w:val="20"/>
          <w:szCs w:val="20"/>
        </w:rPr>
        <w:t xml:space="preserve">ompared with </w:t>
      </w:r>
      <w:r w:rsidR="001C7DEB">
        <w:rPr>
          <w:rFonts w:ascii="Times New Roman" w:hAnsi="Times New Roman" w:cs="Times New Roman"/>
          <w:sz w:val="20"/>
          <w:szCs w:val="20"/>
        </w:rPr>
        <w:t xml:space="preserve">thermal noise, </w:t>
      </w:r>
      <w:r w:rsidR="009231C7">
        <w:rPr>
          <w:rFonts w:ascii="Times New Roman" w:hAnsi="Times New Roman" w:cs="Times New Roman"/>
          <w:sz w:val="20"/>
          <w:szCs w:val="20"/>
        </w:rPr>
        <w:t>it would be recognized as</w:t>
      </w:r>
      <w:r w:rsidR="001C7DEB">
        <w:rPr>
          <w:rFonts w:ascii="Times New Roman" w:hAnsi="Times New Roman" w:cs="Times New Roman"/>
          <w:sz w:val="20"/>
          <w:szCs w:val="20"/>
        </w:rPr>
        <w:t xml:space="preserve"> feasible for gNB to be configured as SBFD operation individually. </w:t>
      </w:r>
      <w:r w:rsidR="00E75ED8">
        <w:rPr>
          <w:rFonts w:ascii="Times New Roman" w:hAnsi="Times New Roman" w:cs="Times New Roman"/>
          <w:sz w:val="20"/>
          <w:szCs w:val="20"/>
        </w:rPr>
        <w:t>Obviously</w:t>
      </w:r>
      <w:r w:rsidR="001C7DEB">
        <w:rPr>
          <w:rFonts w:ascii="Times New Roman" w:hAnsi="Times New Roman" w:cs="Times New Roman"/>
          <w:sz w:val="20"/>
          <w:szCs w:val="20"/>
        </w:rPr>
        <w:t xml:space="preserve">, the necessity on </w:t>
      </w:r>
      <w:r w:rsidR="00E75ED8">
        <w:rPr>
          <w:rFonts w:ascii="Times New Roman" w:hAnsi="Times New Roman" w:cs="Times New Roman"/>
          <w:sz w:val="20"/>
          <w:szCs w:val="20"/>
        </w:rPr>
        <w:t xml:space="preserve">RF requirement impact </w:t>
      </w:r>
      <w:r w:rsidR="009231C7">
        <w:rPr>
          <w:rFonts w:ascii="Times New Roman" w:hAnsi="Times New Roman" w:cs="Times New Roman"/>
          <w:sz w:val="20"/>
          <w:szCs w:val="20"/>
        </w:rPr>
        <w:t xml:space="preserve">still needs further discussion. </w:t>
      </w:r>
      <w:r w:rsidR="00E75ED8">
        <w:rPr>
          <w:rFonts w:ascii="Times New Roman" w:hAnsi="Times New Roman" w:cs="Times New Roman"/>
          <w:sz w:val="20"/>
          <w:szCs w:val="20"/>
        </w:rPr>
        <w:t>Additionally, there is corresponding RAN1 agreement</w:t>
      </w:r>
      <w:r w:rsidR="0013153C">
        <w:rPr>
          <w:rFonts w:ascii="Times New Roman" w:hAnsi="Times New Roman" w:cs="Times New Roman"/>
          <w:sz w:val="20"/>
          <w:szCs w:val="20"/>
        </w:rPr>
        <w:t xml:space="preserve"> [2]</w:t>
      </w:r>
      <w:r w:rsidR="00E75ED8">
        <w:rPr>
          <w:rFonts w:ascii="Times New Roman" w:hAnsi="Times New Roman" w:cs="Times New Roman"/>
          <w:sz w:val="20"/>
          <w:szCs w:val="20"/>
        </w:rPr>
        <w:t xml:space="preserve"> as below which should be taken into account in future discussion.</w:t>
      </w:r>
    </w:p>
    <w:tbl>
      <w:tblPr>
        <w:tblStyle w:val="a6"/>
        <w:tblW w:w="0" w:type="auto"/>
        <w:tblLook w:val="04A0" w:firstRow="1" w:lastRow="0" w:firstColumn="1" w:lastColumn="0" w:noHBand="0" w:noVBand="1"/>
      </w:tblPr>
      <w:tblGrid>
        <w:gridCol w:w="10456"/>
      </w:tblGrid>
      <w:tr w:rsidR="00E75ED8" w14:paraId="0E4E0503" w14:textId="77777777" w:rsidTr="00E75ED8">
        <w:tc>
          <w:tcPr>
            <w:tcW w:w="10456" w:type="dxa"/>
          </w:tcPr>
          <w:p w14:paraId="2D88D846" w14:textId="5971CE57" w:rsidR="0013153C" w:rsidRPr="00734B44" w:rsidRDefault="0013153C" w:rsidP="0013153C">
            <w:pPr>
              <w:rPr>
                <w:b/>
                <w:highlight w:val="green"/>
                <w:lang w:eastAsia="ko-KR"/>
              </w:rPr>
            </w:pPr>
            <w:r w:rsidRPr="00734B44">
              <w:rPr>
                <w:b/>
                <w:highlight w:val="green"/>
                <w:lang w:eastAsia="ko-KR"/>
              </w:rPr>
              <w:t>Agreement</w:t>
            </w:r>
            <w:r>
              <w:rPr>
                <w:b/>
                <w:highlight w:val="green"/>
                <w:lang w:eastAsia="ko-KR"/>
              </w:rPr>
              <w:t xml:space="preserve"> related subband and guardband</w:t>
            </w:r>
          </w:p>
          <w:p w14:paraId="75DDCB38" w14:textId="77777777" w:rsidR="0013153C" w:rsidRPr="008E1D15" w:rsidRDefault="0013153C" w:rsidP="0013153C">
            <w:pPr>
              <w:rPr>
                <w:rFonts w:eastAsia="Malgun Gothic"/>
              </w:rPr>
            </w:pPr>
            <w:r w:rsidRPr="008E1D15">
              <w:rPr>
                <w:rFonts w:eastAsia="Malgun Gothic"/>
              </w:rPr>
              <w:lastRenderedPageBreak/>
              <w:t>The time and frequency location of subbands</w:t>
            </w:r>
            <w:r w:rsidRPr="008E1D15">
              <w:rPr>
                <w:rFonts w:eastAsia="Malgun Gothic" w:hint="eastAsia"/>
              </w:rPr>
              <w:t xml:space="preserve"> within a TDD carrier</w:t>
            </w:r>
            <w:r w:rsidRPr="008E1D15">
              <w:rPr>
                <w:rFonts w:eastAsia="Malgun Gothic"/>
              </w:rPr>
              <w:t xml:space="preserve"> are not fixed in the specification.</w:t>
            </w:r>
          </w:p>
          <w:p w14:paraId="58CA22B8" w14:textId="77777777" w:rsidR="0013153C" w:rsidRPr="00307214" w:rsidRDefault="0013153C" w:rsidP="0013153C">
            <w:pPr>
              <w:widowControl/>
              <w:numPr>
                <w:ilvl w:val="0"/>
                <w:numId w:val="19"/>
              </w:numPr>
              <w:jc w:val="left"/>
            </w:pPr>
            <w:r w:rsidRPr="00307214">
              <w:t xml:space="preserve">Subject to any RAN4 guidance on minimum or maximum subband and guardband size and subband location within TDD carrier. </w:t>
            </w:r>
          </w:p>
          <w:p w14:paraId="0A8D1C2C" w14:textId="77777777" w:rsidR="00E75ED8" w:rsidRDefault="0013153C" w:rsidP="00866AD3">
            <w:pPr>
              <w:widowControl/>
              <w:numPr>
                <w:ilvl w:val="0"/>
                <w:numId w:val="19"/>
              </w:numPr>
              <w:jc w:val="left"/>
            </w:pPr>
            <w:r w:rsidRPr="00307214">
              <w:t>Note that whether the time and/or frequency location of subbands are informed to UE is separately discussed.</w:t>
            </w:r>
          </w:p>
          <w:p w14:paraId="627E7177" w14:textId="2AA00714" w:rsidR="0013153C" w:rsidRPr="00647EBB" w:rsidRDefault="0013153C" w:rsidP="0013153C">
            <w:pPr>
              <w:rPr>
                <w:b/>
                <w:highlight w:val="green"/>
                <w:lang w:eastAsia="ko-KR"/>
              </w:rPr>
            </w:pPr>
            <w:r w:rsidRPr="00647EBB">
              <w:rPr>
                <w:b/>
                <w:highlight w:val="green"/>
                <w:lang w:eastAsia="ko-KR"/>
              </w:rPr>
              <w:t>Agreement</w:t>
            </w:r>
            <w:r>
              <w:rPr>
                <w:b/>
                <w:highlight w:val="green"/>
                <w:lang w:eastAsia="ko-KR"/>
              </w:rPr>
              <w:t xml:space="preserve"> on antenna </w:t>
            </w:r>
          </w:p>
          <w:p w14:paraId="27D3C5E3" w14:textId="77777777" w:rsidR="0013153C" w:rsidRDefault="0013153C" w:rsidP="0013153C">
            <w:r>
              <w:t>For evaluation of SBFD operation, BS uses separate panels for simultaneous downlink transmission and uplink reception, we can call it separate-Tx/Rx antenna array for description of evaluation assumption.</w:t>
            </w:r>
          </w:p>
          <w:p w14:paraId="025B5F46" w14:textId="77777777" w:rsidR="0013153C" w:rsidRPr="00616DD0" w:rsidRDefault="0013153C" w:rsidP="0013153C">
            <w:pPr>
              <w:widowControl/>
              <w:numPr>
                <w:ilvl w:val="0"/>
                <w:numId w:val="19"/>
              </w:numPr>
              <w:jc w:val="left"/>
            </w:pPr>
            <w:r>
              <w:rPr>
                <w:rFonts w:hint="eastAsia"/>
              </w:rPr>
              <w:t>Companies can report the separation of the Tx panel and Rx panel assumed in their simulation.</w:t>
            </w:r>
          </w:p>
          <w:p w14:paraId="57EF3195" w14:textId="005E484F" w:rsidR="0013153C" w:rsidRPr="0013153C" w:rsidRDefault="0013153C" w:rsidP="0013153C">
            <w:pPr>
              <w:widowControl/>
              <w:numPr>
                <w:ilvl w:val="0"/>
                <w:numId w:val="19"/>
              </w:numPr>
              <w:jc w:val="left"/>
            </w:pPr>
            <w:r>
              <w:rPr>
                <w:rFonts w:hint="eastAsia"/>
              </w:rPr>
              <w:t>Companies can report how the antenna elements are used for transmission or reception in a slot if BS does not perform simultaneous downlink transmission and uplink reception.</w:t>
            </w:r>
          </w:p>
        </w:tc>
      </w:tr>
    </w:tbl>
    <w:p w14:paraId="743BF8C2" w14:textId="63A768E4" w:rsidR="00D25277" w:rsidRDefault="00032DAF" w:rsidP="00866AD3">
      <w:pPr>
        <w:rPr>
          <w:rFonts w:ascii="Times New Roman" w:hAnsi="Times New Roman" w:cs="Times New Roman"/>
          <w:sz w:val="20"/>
          <w:szCs w:val="20"/>
        </w:rPr>
      </w:pPr>
      <w:r>
        <w:rPr>
          <w:rFonts w:ascii="Times New Roman" w:hAnsi="Times New Roman" w:cs="Times New Roman"/>
          <w:sz w:val="20"/>
          <w:szCs w:val="20"/>
        </w:rPr>
        <w:lastRenderedPageBreak/>
        <w:t xml:space="preserve"> </w:t>
      </w:r>
    </w:p>
    <w:p w14:paraId="4E19EA32" w14:textId="00415962" w:rsidR="00E75ED8" w:rsidRDefault="00E75ED8" w:rsidP="00866AD3">
      <w:pPr>
        <w:rPr>
          <w:rFonts w:ascii="Times New Roman" w:hAnsi="Times New Roman" w:cs="Times New Roman"/>
          <w:sz w:val="20"/>
          <w:szCs w:val="20"/>
        </w:rPr>
      </w:pPr>
      <w:r w:rsidRPr="00E75ED8">
        <w:rPr>
          <w:rFonts w:ascii="Times New Roman" w:hAnsi="Times New Roman" w:cs="Times New Roman"/>
          <w:b/>
          <w:sz w:val="20"/>
          <w:szCs w:val="20"/>
        </w:rPr>
        <w:t>Observation 1</w:t>
      </w:r>
      <w:r>
        <w:rPr>
          <w:rFonts w:ascii="Times New Roman" w:hAnsi="Times New Roman" w:cs="Times New Roman"/>
          <w:sz w:val="20"/>
          <w:szCs w:val="20"/>
        </w:rPr>
        <w:t>: for gNB co-channel self-interference case, the RF impact</w:t>
      </w:r>
      <w:r w:rsidR="0013153C">
        <w:rPr>
          <w:rFonts w:ascii="Times New Roman" w:hAnsi="Times New Roman" w:cs="Times New Roman"/>
          <w:sz w:val="20"/>
          <w:szCs w:val="20"/>
        </w:rPr>
        <w:t xml:space="preserve"> on gNB</w:t>
      </w:r>
      <w:r>
        <w:rPr>
          <w:rFonts w:ascii="Times New Roman" w:hAnsi="Times New Roman" w:cs="Times New Roman"/>
          <w:sz w:val="20"/>
          <w:szCs w:val="20"/>
        </w:rPr>
        <w:t xml:space="preserve"> </w:t>
      </w:r>
      <w:r w:rsidR="0013153C">
        <w:rPr>
          <w:rFonts w:ascii="Times New Roman" w:hAnsi="Times New Roman" w:cs="Times New Roman"/>
          <w:sz w:val="20"/>
          <w:szCs w:val="20"/>
        </w:rPr>
        <w:t xml:space="preserve">perspective </w:t>
      </w:r>
      <w:r>
        <w:rPr>
          <w:rFonts w:ascii="Times New Roman" w:hAnsi="Times New Roman" w:cs="Times New Roman"/>
          <w:sz w:val="20"/>
          <w:szCs w:val="20"/>
        </w:rPr>
        <w:t xml:space="preserve">can be discussed further with the items/scenario in RAN1 LS as starting point. </w:t>
      </w:r>
    </w:p>
    <w:p w14:paraId="660EA438" w14:textId="77777777" w:rsidR="0013153C" w:rsidRDefault="0013153C" w:rsidP="00866AD3">
      <w:pPr>
        <w:rPr>
          <w:rFonts w:ascii="Times New Roman" w:hAnsi="Times New Roman" w:cs="Times New Roman"/>
          <w:sz w:val="20"/>
          <w:szCs w:val="20"/>
        </w:rPr>
      </w:pPr>
    </w:p>
    <w:p w14:paraId="41C80C5C" w14:textId="4C6C54F4" w:rsidR="00564412" w:rsidRPr="00564412" w:rsidRDefault="00564412" w:rsidP="00866AD3">
      <w:pPr>
        <w:rPr>
          <w:rFonts w:ascii="Times New Roman" w:hAnsi="Times New Roman" w:cs="Times New Roman"/>
          <w:b/>
          <w:sz w:val="20"/>
          <w:szCs w:val="20"/>
        </w:rPr>
      </w:pPr>
      <w:r w:rsidRPr="00564412">
        <w:rPr>
          <w:rFonts w:ascii="Times New Roman" w:hAnsi="Times New Roman" w:cs="Times New Roman"/>
          <w:b/>
          <w:sz w:val="20"/>
          <w:szCs w:val="20"/>
        </w:rPr>
        <w:t>Co-channel inter-subband CLI cases</w:t>
      </w:r>
    </w:p>
    <w:p w14:paraId="53496592" w14:textId="0B0F1C7D" w:rsidR="00780439" w:rsidRDefault="0013153C" w:rsidP="00866AD3">
      <w:pPr>
        <w:rPr>
          <w:rFonts w:ascii="Times New Roman" w:hAnsi="Times New Roman" w:cs="Times New Roman"/>
          <w:sz w:val="20"/>
          <w:szCs w:val="20"/>
        </w:rPr>
      </w:pPr>
      <w:r>
        <w:rPr>
          <w:rFonts w:ascii="Times New Roman" w:hAnsi="Times New Roman" w:cs="Times New Roman"/>
          <w:sz w:val="20"/>
          <w:szCs w:val="20"/>
        </w:rPr>
        <w:t>Besides gNB co-channel self-interference due to SBFD operation</w:t>
      </w:r>
      <w:r w:rsidR="004714AF">
        <w:rPr>
          <w:rFonts w:ascii="Times New Roman" w:hAnsi="Times New Roman" w:cs="Times New Roman"/>
          <w:sz w:val="20"/>
          <w:szCs w:val="20"/>
        </w:rPr>
        <w:t xml:space="preserve"> and traditional interference between </w:t>
      </w:r>
      <w:r w:rsidR="00651978">
        <w:rPr>
          <w:rFonts w:ascii="Times New Roman" w:hAnsi="Times New Roman" w:cs="Times New Roman"/>
          <w:sz w:val="20"/>
          <w:szCs w:val="20"/>
        </w:rPr>
        <w:t>gNB</w:t>
      </w:r>
      <w:r w:rsidR="004714AF">
        <w:rPr>
          <w:rFonts w:ascii="Times New Roman" w:hAnsi="Times New Roman" w:cs="Times New Roman"/>
          <w:sz w:val="20"/>
          <w:szCs w:val="20"/>
        </w:rPr>
        <w:t xml:space="preserve"> and UE</w:t>
      </w:r>
      <w:r>
        <w:rPr>
          <w:rFonts w:ascii="Times New Roman" w:hAnsi="Times New Roman" w:cs="Times New Roman"/>
          <w:sz w:val="20"/>
          <w:szCs w:val="20"/>
        </w:rPr>
        <w:t xml:space="preserve">, there are also </w:t>
      </w:r>
      <w:r w:rsidR="00691F9B">
        <w:rPr>
          <w:rFonts w:ascii="Times New Roman" w:hAnsi="Times New Roman" w:cs="Times New Roman"/>
          <w:sz w:val="20"/>
          <w:szCs w:val="20"/>
        </w:rPr>
        <w:t xml:space="preserve">other </w:t>
      </w:r>
      <w:r>
        <w:rPr>
          <w:rFonts w:ascii="Times New Roman" w:hAnsi="Times New Roman" w:cs="Times New Roman"/>
          <w:sz w:val="20"/>
          <w:szCs w:val="20"/>
        </w:rPr>
        <w:t>co-cha</w:t>
      </w:r>
      <w:r w:rsidR="00691F9B">
        <w:rPr>
          <w:rFonts w:ascii="Times New Roman" w:hAnsi="Times New Roman" w:cs="Times New Roman"/>
          <w:sz w:val="20"/>
          <w:szCs w:val="20"/>
        </w:rPr>
        <w:t>nnel interference cas</w:t>
      </w:r>
      <w:r w:rsidR="004714AF">
        <w:rPr>
          <w:rFonts w:ascii="Times New Roman" w:hAnsi="Times New Roman" w:cs="Times New Roman"/>
          <w:sz w:val="20"/>
          <w:szCs w:val="20"/>
        </w:rPr>
        <w:t xml:space="preserve">es as below. </w:t>
      </w:r>
    </w:p>
    <w:p w14:paraId="0CD5F135" w14:textId="77777777" w:rsidR="00780439" w:rsidRPr="00B633F5" w:rsidRDefault="00780439" w:rsidP="00780439">
      <w:pPr>
        <w:widowControl/>
        <w:numPr>
          <w:ilvl w:val="0"/>
          <w:numId w:val="17"/>
        </w:numPr>
        <w:ind w:left="714" w:hanging="357"/>
        <w:jc w:val="left"/>
        <w:rPr>
          <w:rFonts w:eastAsia="Batang"/>
          <w:lang w:eastAsia="x-none"/>
        </w:rPr>
      </w:pPr>
      <w:r w:rsidRPr="00B633F5">
        <w:rPr>
          <w:rFonts w:eastAsia="Batang"/>
          <w:lang w:eastAsia="x-none"/>
        </w:rPr>
        <w:t>UE-to-UE intra-cell co-channel inter-subband CLI</w:t>
      </w:r>
    </w:p>
    <w:p w14:paraId="06933CF9" w14:textId="77777777" w:rsidR="00780439" w:rsidRPr="00B633F5" w:rsidRDefault="00780439" w:rsidP="00780439">
      <w:pPr>
        <w:widowControl/>
        <w:numPr>
          <w:ilvl w:val="0"/>
          <w:numId w:val="17"/>
        </w:numPr>
        <w:ind w:left="714" w:hanging="357"/>
        <w:jc w:val="left"/>
        <w:rPr>
          <w:rFonts w:eastAsia="Batang"/>
          <w:lang w:eastAsia="x-none"/>
        </w:rPr>
      </w:pPr>
      <w:r w:rsidRPr="00B633F5">
        <w:rPr>
          <w:rFonts w:eastAsia="Batang"/>
          <w:lang w:eastAsia="x-none"/>
        </w:rPr>
        <w:t>UE-to-UE inter-cell co-channel inter-subband CLI</w:t>
      </w:r>
    </w:p>
    <w:p w14:paraId="5996D135" w14:textId="77777777" w:rsidR="00780439" w:rsidRPr="00B633F5" w:rsidRDefault="00780439" w:rsidP="00780439">
      <w:pPr>
        <w:widowControl/>
        <w:numPr>
          <w:ilvl w:val="0"/>
          <w:numId w:val="17"/>
        </w:numPr>
        <w:ind w:left="714" w:hanging="357"/>
        <w:jc w:val="left"/>
        <w:rPr>
          <w:rFonts w:eastAsia="Batang"/>
          <w:lang w:eastAsia="x-none"/>
        </w:rPr>
      </w:pPr>
      <w:r w:rsidRPr="00B633F5">
        <w:rPr>
          <w:rFonts w:eastAsia="Batang"/>
          <w:lang w:eastAsia="x-none"/>
        </w:rPr>
        <w:t>gNB-to-gNB inter-cell co-channel inter-subband CLI</w:t>
      </w:r>
    </w:p>
    <w:p w14:paraId="576BC9B6" w14:textId="7426BB01" w:rsidR="00691F9B" w:rsidRDefault="004714AF" w:rsidP="00866AD3">
      <w:pPr>
        <w:rPr>
          <w:rFonts w:ascii="Times New Roman" w:hAnsi="Times New Roman" w:cs="Times New Roman"/>
          <w:sz w:val="20"/>
          <w:szCs w:val="20"/>
        </w:rPr>
      </w:pPr>
      <w:r>
        <w:rPr>
          <w:rFonts w:ascii="Times New Roman" w:hAnsi="Times New Roman" w:cs="Times New Roman"/>
          <w:sz w:val="20"/>
          <w:szCs w:val="20"/>
        </w:rPr>
        <w:t>In case of UE-to-UE co-channel inter-subband CLI, from RAN4 perspective, intra-cell or inter-cell doesn’t mak</w:t>
      </w:r>
      <w:r w:rsidR="00780439">
        <w:rPr>
          <w:rFonts w:ascii="Times New Roman" w:hAnsi="Times New Roman" w:cs="Times New Roman"/>
          <w:sz w:val="20"/>
          <w:szCs w:val="20"/>
        </w:rPr>
        <w:t xml:space="preserve">e </w:t>
      </w:r>
      <w:r w:rsidR="00BF7D2C">
        <w:rPr>
          <w:rFonts w:ascii="Times New Roman" w:hAnsi="Times New Roman" w:cs="Times New Roman"/>
          <w:sz w:val="20"/>
          <w:szCs w:val="20"/>
        </w:rPr>
        <w:t xml:space="preserve">any </w:t>
      </w:r>
      <w:r w:rsidR="00780439">
        <w:rPr>
          <w:rFonts w:ascii="Times New Roman" w:hAnsi="Times New Roman" w:cs="Times New Roman"/>
          <w:sz w:val="20"/>
          <w:szCs w:val="20"/>
        </w:rPr>
        <w:t>difference other than potential different PL due to distance</w:t>
      </w:r>
      <w:r>
        <w:rPr>
          <w:rFonts w:ascii="Times New Roman" w:hAnsi="Times New Roman" w:cs="Times New Roman"/>
          <w:sz w:val="20"/>
          <w:szCs w:val="20"/>
        </w:rPr>
        <w:t xml:space="preserve"> between UEs under calculation. It’s assumed that whether gNB under SBFD operation </w:t>
      </w:r>
      <w:r w:rsidR="00780439">
        <w:rPr>
          <w:rFonts w:ascii="Times New Roman" w:hAnsi="Times New Roman" w:cs="Times New Roman"/>
          <w:sz w:val="20"/>
          <w:szCs w:val="20"/>
        </w:rPr>
        <w:t>can</w:t>
      </w:r>
      <w:r>
        <w:rPr>
          <w:rFonts w:ascii="Times New Roman" w:hAnsi="Times New Roman" w:cs="Times New Roman"/>
          <w:sz w:val="20"/>
          <w:szCs w:val="20"/>
        </w:rPr>
        <w:t xml:space="preserve"> be tr</w:t>
      </w:r>
      <w:r w:rsidR="00780439">
        <w:rPr>
          <w:rFonts w:ascii="Times New Roman" w:hAnsi="Times New Roman" w:cs="Times New Roman"/>
          <w:sz w:val="20"/>
          <w:szCs w:val="20"/>
        </w:rPr>
        <w:t>ansparent for UE</w:t>
      </w:r>
      <w:r w:rsidR="000618EA">
        <w:rPr>
          <w:rFonts w:ascii="Times New Roman" w:hAnsi="Times New Roman" w:cs="Times New Roman"/>
          <w:sz w:val="20"/>
          <w:szCs w:val="20"/>
        </w:rPr>
        <w:t>, especially for legacy ones,</w:t>
      </w:r>
      <w:r w:rsidR="00780439">
        <w:rPr>
          <w:rFonts w:ascii="Times New Roman" w:hAnsi="Times New Roman" w:cs="Times New Roman"/>
          <w:sz w:val="20"/>
          <w:szCs w:val="20"/>
        </w:rPr>
        <w:t xml:space="preserve"> to be served. Furthermore s</w:t>
      </w:r>
      <w:r>
        <w:rPr>
          <w:rFonts w:ascii="Times New Roman" w:hAnsi="Times New Roman" w:cs="Times New Roman"/>
          <w:sz w:val="20"/>
          <w:szCs w:val="20"/>
        </w:rPr>
        <w:t>ince the gNB and</w:t>
      </w:r>
      <w:r w:rsidR="00780439">
        <w:rPr>
          <w:rFonts w:ascii="Times New Roman" w:hAnsi="Times New Roman" w:cs="Times New Roman"/>
          <w:sz w:val="20"/>
          <w:szCs w:val="20"/>
        </w:rPr>
        <w:t xml:space="preserve"> UE operating bandwidth can be configured differently in NR era, it’s not precluded that UE operating CC bandwidth can be configured perfectly matching with subband size of gNB under SBFD operation. Then the legacy UE-UE CLI modeling can be applied, i.e, the </w:t>
      </w:r>
      <w:r w:rsidR="00E2673A">
        <w:rPr>
          <w:rFonts w:ascii="Times New Roman" w:hAnsi="Times New Roman" w:cs="Times New Roman"/>
          <w:sz w:val="20"/>
          <w:szCs w:val="20"/>
        </w:rPr>
        <w:t xml:space="preserve">UE-UE ACIR could be </w:t>
      </w:r>
      <w:r w:rsidR="00BF7D2C">
        <w:rPr>
          <w:rFonts w:ascii="Times New Roman" w:hAnsi="Times New Roman" w:cs="Times New Roman"/>
          <w:sz w:val="20"/>
          <w:szCs w:val="20"/>
        </w:rPr>
        <w:t>utilized</w:t>
      </w:r>
      <w:r w:rsidR="00E2673A">
        <w:rPr>
          <w:rFonts w:ascii="Times New Roman" w:hAnsi="Times New Roman" w:cs="Times New Roman"/>
          <w:sz w:val="20"/>
          <w:szCs w:val="20"/>
        </w:rPr>
        <w:t xml:space="preserve">. Consequently, there should be no impact on UE requirement from CLI perspective compared with legacy </w:t>
      </w:r>
      <w:r w:rsidR="00BF7D2C">
        <w:rPr>
          <w:rFonts w:ascii="Times New Roman" w:hAnsi="Times New Roman" w:cs="Times New Roman"/>
          <w:sz w:val="20"/>
          <w:szCs w:val="20"/>
        </w:rPr>
        <w:t xml:space="preserve">UE </w:t>
      </w:r>
      <w:r w:rsidR="00E2673A">
        <w:rPr>
          <w:rFonts w:ascii="Times New Roman" w:hAnsi="Times New Roman" w:cs="Times New Roman"/>
          <w:sz w:val="20"/>
          <w:szCs w:val="20"/>
        </w:rPr>
        <w:t>behavior. Th</w:t>
      </w:r>
      <w:r w:rsidR="00564412">
        <w:rPr>
          <w:rFonts w:ascii="Times New Roman" w:hAnsi="Times New Roman" w:cs="Times New Roman"/>
          <w:sz w:val="20"/>
          <w:szCs w:val="20"/>
        </w:rPr>
        <w:t xml:space="preserve">is could enable SBFD operation for legacy UE which is preferred </w:t>
      </w:r>
      <w:r w:rsidR="00D10F96">
        <w:rPr>
          <w:rFonts w:ascii="Times New Roman" w:hAnsi="Times New Roman" w:cs="Times New Roman"/>
          <w:sz w:val="20"/>
          <w:szCs w:val="20"/>
        </w:rPr>
        <w:t>from</w:t>
      </w:r>
      <w:r w:rsidR="00564412">
        <w:rPr>
          <w:rFonts w:ascii="Times New Roman" w:hAnsi="Times New Roman" w:cs="Times New Roman"/>
          <w:sz w:val="20"/>
          <w:szCs w:val="20"/>
        </w:rPr>
        <w:t xml:space="preserve"> implementation</w:t>
      </w:r>
      <w:r w:rsidR="00D10F96">
        <w:rPr>
          <w:rFonts w:ascii="Times New Roman" w:hAnsi="Times New Roman" w:cs="Times New Roman"/>
          <w:sz w:val="20"/>
          <w:szCs w:val="20"/>
        </w:rPr>
        <w:t xml:space="preserve"> perspective</w:t>
      </w:r>
      <w:r w:rsidR="00E2673A">
        <w:rPr>
          <w:rFonts w:ascii="Times New Roman" w:hAnsi="Times New Roman" w:cs="Times New Roman"/>
          <w:sz w:val="20"/>
          <w:szCs w:val="20"/>
        </w:rPr>
        <w:t>. However, this definitely will have impact on utilization on guard</w:t>
      </w:r>
      <w:r w:rsidR="00564412">
        <w:rPr>
          <w:rFonts w:ascii="Times New Roman" w:hAnsi="Times New Roman" w:cs="Times New Roman"/>
          <w:sz w:val="20"/>
          <w:szCs w:val="20"/>
        </w:rPr>
        <w:t xml:space="preserve"> </w:t>
      </w:r>
      <w:r w:rsidR="00E2673A">
        <w:rPr>
          <w:rFonts w:ascii="Times New Roman" w:hAnsi="Times New Roman" w:cs="Times New Roman"/>
          <w:sz w:val="20"/>
          <w:szCs w:val="20"/>
        </w:rPr>
        <w:t xml:space="preserve">band RBs which is not </w:t>
      </w:r>
      <w:r w:rsidR="00564412">
        <w:rPr>
          <w:rFonts w:ascii="Times New Roman" w:hAnsi="Times New Roman" w:cs="Times New Roman"/>
          <w:sz w:val="20"/>
          <w:szCs w:val="20"/>
        </w:rPr>
        <w:t>favored</w:t>
      </w:r>
      <w:r w:rsidR="00E2673A">
        <w:rPr>
          <w:rFonts w:ascii="Times New Roman" w:hAnsi="Times New Roman" w:cs="Times New Roman"/>
          <w:sz w:val="20"/>
          <w:szCs w:val="20"/>
        </w:rPr>
        <w:t xml:space="preserve"> from spectrum utilization perspective. On the other hand, if the operating bandwidth of gNB and UE is identical, there are </w:t>
      </w:r>
      <w:r w:rsidR="00564412">
        <w:rPr>
          <w:rFonts w:ascii="Times New Roman" w:hAnsi="Times New Roman" w:cs="Times New Roman"/>
          <w:sz w:val="20"/>
          <w:szCs w:val="20"/>
        </w:rPr>
        <w:t xml:space="preserve">potential two sets of requirement to be considered which may be dependent on UE capability according to implementation. </w:t>
      </w:r>
      <w:r w:rsidR="00564412">
        <w:rPr>
          <w:rFonts w:ascii="Times New Roman" w:hAnsi="Times New Roman" w:cs="Times New Roman" w:hint="eastAsia"/>
          <w:sz w:val="20"/>
          <w:szCs w:val="20"/>
        </w:rPr>
        <w:t>A</w:t>
      </w:r>
      <w:r w:rsidR="00564412">
        <w:rPr>
          <w:rFonts w:ascii="Times New Roman" w:hAnsi="Times New Roman" w:cs="Times New Roman"/>
          <w:sz w:val="20"/>
          <w:szCs w:val="20"/>
        </w:rPr>
        <w:t xml:space="preserve">nyway, whether and how to configure the subband and guardband for gNB SBFD operation should be studied further based on RAN1 and RAN4 input. </w:t>
      </w:r>
    </w:p>
    <w:p w14:paraId="6BC9CCC3" w14:textId="185ABD9F" w:rsidR="004714AF" w:rsidRDefault="004714AF" w:rsidP="007D706A">
      <w:pPr>
        <w:spacing w:after="240"/>
        <w:rPr>
          <w:rFonts w:ascii="Times New Roman" w:hAnsi="Times New Roman" w:cs="Times New Roman"/>
          <w:sz w:val="20"/>
          <w:szCs w:val="20"/>
        </w:rPr>
      </w:pPr>
      <w:r w:rsidRPr="004714AF">
        <w:rPr>
          <w:rFonts w:ascii="Times New Roman" w:hAnsi="Times New Roman" w:cs="Times New Roman" w:hint="eastAsia"/>
          <w:b/>
          <w:sz w:val="20"/>
          <w:szCs w:val="20"/>
        </w:rPr>
        <w:t>O</w:t>
      </w:r>
      <w:r w:rsidRPr="004714AF">
        <w:rPr>
          <w:rFonts w:ascii="Times New Roman" w:hAnsi="Times New Roman" w:cs="Times New Roman"/>
          <w:b/>
          <w:sz w:val="20"/>
          <w:szCs w:val="20"/>
        </w:rPr>
        <w:t>bservation 2</w:t>
      </w:r>
      <w:r>
        <w:rPr>
          <w:rFonts w:ascii="Times New Roman" w:hAnsi="Times New Roman" w:cs="Times New Roman"/>
          <w:sz w:val="20"/>
          <w:szCs w:val="20"/>
        </w:rPr>
        <w:t>: for UE-to-UE co-channel inter-subband CLI</w:t>
      </w:r>
      <w:r w:rsidR="00564412">
        <w:rPr>
          <w:rFonts w:ascii="Times New Roman" w:hAnsi="Times New Roman" w:cs="Times New Roman"/>
          <w:sz w:val="20"/>
          <w:szCs w:val="20"/>
        </w:rPr>
        <w:t xml:space="preserve">, further discussion is needed dependent on SBFD subband configuration. </w:t>
      </w:r>
    </w:p>
    <w:p w14:paraId="6C293063" w14:textId="68FA3725" w:rsidR="00564412" w:rsidRDefault="00096268" w:rsidP="00866AD3">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w:t>
      </w:r>
      <w:r w:rsidRPr="00096268">
        <w:rPr>
          <w:rFonts w:ascii="Times New Roman" w:hAnsi="Times New Roman" w:cs="Times New Roman"/>
          <w:sz w:val="20"/>
          <w:szCs w:val="20"/>
        </w:rPr>
        <w:t>gNB-to-gNB inter-cell co-channel inter-subband CLI</w:t>
      </w:r>
      <w:r w:rsidR="00FE4749">
        <w:rPr>
          <w:rFonts w:ascii="Times New Roman" w:hAnsi="Times New Roman" w:cs="Times New Roman"/>
          <w:sz w:val="20"/>
          <w:szCs w:val="20"/>
        </w:rPr>
        <w:t xml:space="preserve">, as summarized in [4], for co-site case it’s proposed to assume equivalent capability of interference cancellation as RSIC. Otherwise, it’s not possible to ensure co-channel co-existence with co-site allocation. For co-channel inter-site case, similar to UE two </w:t>
      </w:r>
      <w:r w:rsidR="00D10F96">
        <w:rPr>
          <w:rFonts w:ascii="Times New Roman" w:hAnsi="Times New Roman" w:cs="Times New Roman"/>
          <w:sz w:val="20"/>
          <w:szCs w:val="20"/>
        </w:rPr>
        <w:t>candidate</w:t>
      </w:r>
      <w:r w:rsidR="00FE4749">
        <w:rPr>
          <w:rFonts w:ascii="Times New Roman" w:hAnsi="Times New Roman" w:cs="Times New Roman"/>
          <w:sz w:val="20"/>
          <w:szCs w:val="20"/>
        </w:rPr>
        <w:t xml:space="preserve">s of IC capability is provided which also dependent on gNB implementation. </w:t>
      </w:r>
    </w:p>
    <w:p w14:paraId="701607A7" w14:textId="0D48F8BB" w:rsidR="004714AF" w:rsidRPr="00691F9B" w:rsidRDefault="004714AF" w:rsidP="00866AD3">
      <w:pPr>
        <w:rPr>
          <w:rFonts w:ascii="Times New Roman" w:hAnsi="Times New Roman" w:cs="Times New Roman"/>
          <w:sz w:val="20"/>
          <w:szCs w:val="20"/>
        </w:rPr>
      </w:pPr>
      <w:r w:rsidRPr="004714AF">
        <w:rPr>
          <w:rFonts w:ascii="Times New Roman" w:hAnsi="Times New Roman" w:cs="Times New Roman"/>
          <w:b/>
          <w:sz w:val="20"/>
          <w:szCs w:val="20"/>
        </w:rPr>
        <w:t>Observation 3</w:t>
      </w:r>
      <w:r>
        <w:rPr>
          <w:rFonts w:ascii="Times New Roman" w:hAnsi="Times New Roman" w:cs="Times New Roman"/>
          <w:sz w:val="20"/>
          <w:szCs w:val="20"/>
        </w:rPr>
        <w:t>:</w:t>
      </w:r>
      <w:r w:rsidR="00FE4749" w:rsidRPr="00FE4749">
        <w:rPr>
          <w:rFonts w:ascii="Times New Roman" w:hAnsi="Times New Roman" w:cs="Times New Roman" w:hint="eastAsia"/>
          <w:sz w:val="20"/>
          <w:szCs w:val="20"/>
        </w:rPr>
        <w:t xml:space="preserve"> </w:t>
      </w:r>
      <w:r w:rsidR="00FE4749">
        <w:rPr>
          <w:rFonts w:ascii="Times New Roman" w:hAnsi="Times New Roman" w:cs="Times New Roman" w:hint="eastAsia"/>
          <w:sz w:val="20"/>
          <w:szCs w:val="20"/>
        </w:rPr>
        <w:t>F</w:t>
      </w:r>
      <w:r w:rsidR="00FE4749">
        <w:rPr>
          <w:rFonts w:ascii="Times New Roman" w:hAnsi="Times New Roman" w:cs="Times New Roman"/>
          <w:sz w:val="20"/>
          <w:szCs w:val="20"/>
        </w:rPr>
        <w:t xml:space="preserve">or </w:t>
      </w:r>
      <w:r w:rsidR="00FE4749" w:rsidRPr="00096268">
        <w:rPr>
          <w:rFonts w:ascii="Times New Roman" w:hAnsi="Times New Roman" w:cs="Times New Roman"/>
          <w:sz w:val="20"/>
          <w:szCs w:val="20"/>
        </w:rPr>
        <w:t>gNB-to-gNB inter-cell co-channel inter-subband CLI</w:t>
      </w:r>
      <w:r w:rsidR="00F066FA">
        <w:rPr>
          <w:rFonts w:ascii="Times New Roman" w:hAnsi="Times New Roman" w:cs="Times New Roman"/>
          <w:sz w:val="20"/>
          <w:szCs w:val="20"/>
        </w:rPr>
        <w:t xml:space="preserve">, the gNB </w:t>
      </w:r>
      <w:r w:rsidR="00FE4749">
        <w:rPr>
          <w:rFonts w:ascii="Times New Roman" w:hAnsi="Times New Roman" w:cs="Times New Roman"/>
          <w:sz w:val="20"/>
          <w:szCs w:val="20"/>
        </w:rPr>
        <w:t xml:space="preserve">location will have impact on IC capability requested to ensure </w:t>
      </w:r>
      <w:r w:rsidR="007D706A">
        <w:rPr>
          <w:rFonts w:ascii="Times New Roman" w:hAnsi="Times New Roman" w:cs="Times New Roman"/>
          <w:sz w:val="20"/>
          <w:szCs w:val="20"/>
        </w:rPr>
        <w:t xml:space="preserve">gNB </w:t>
      </w:r>
      <w:r w:rsidR="00FE4749">
        <w:rPr>
          <w:rFonts w:ascii="Times New Roman" w:hAnsi="Times New Roman" w:cs="Times New Roman"/>
          <w:sz w:val="20"/>
          <w:szCs w:val="20"/>
        </w:rPr>
        <w:t xml:space="preserve">co-channel co-existence. </w:t>
      </w:r>
    </w:p>
    <w:p w14:paraId="7303E449" w14:textId="6091FE95" w:rsidR="00564412" w:rsidRDefault="00564412" w:rsidP="00866AD3">
      <w:pPr>
        <w:rPr>
          <w:rFonts w:ascii="Times New Roman" w:hAnsi="Times New Roman" w:cs="Times New Roman"/>
          <w:sz w:val="20"/>
          <w:szCs w:val="20"/>
        </w:rPr>
      </w:pPr>
    </w:p>
    <w:p w14:paraId="61499ECC" w14:textId="369085BB" w:rsidR="00564412" w:rsidRPr="00564412" w:rsidRDefault="00564412" w:rsidP="00866AD3">
      <w:pPr>
        <w:rPr>
          <w:rFonts w:ascii="Times New Roman" w:hAnsi="Times New Roman" w:cs="Times New Roman"/>
          <w:b/>
          <w:sz w:val="20"/>
          <w:szCs w:val="20"/>
        </w:rPr>
      </w:pPr>
      <w:r w:rsidRPr="00564412">
        <w:rPr>
          <w:rFonts w:ascii="Times New Roman" w:hAnsi="Times New Roman" w:cs="Times New Roman" w:hint="eastAsia"/>
          <w:b/>
          <w:sz w:val="20"/>
          <w:szCs w:val="20"/>
        </w:rPr>
        <w:t>A</w:t>
      </w:r>
      <w:r w:rsidRPr="00564412">
        <w:rPr>
          <w:rFonts w:ascii="Times New Roman" w:hAnsi="Times New Roman" w:cs="Times New Roman"/>
          <w:b/>
          <w:sz w:val="20"/>
          <w:szCs w:val="20"/>
        </w:rPr>
        <w:t>djacent channel co-</w:t>
      </w:r>
      <w:r w:rsidR="004E12F1" w:rsidRPr="00564412">
        <w:rPr>
          <w:rFonts w:ascii="Times New Roman" w:hAnsi="Times New Roman" w:cs="Times New Roman"/>
          <w:b/>
          <w:sz w:val="20"/>
          <w:szCs w:val="20"/>
        </w:rPr>
        <w:t>existence</w:t>
      </w:r>
    </w:p>
    <w:p w14:paraId="4D661BE9" w14:textId="62A6385A" w:rsidR="00564412" w:rsidRDefault="00564412" w:rsidP="00564412">
      <w:pPr>
        <w:rPr>
          <w:rFonts w:ascii="Times New Roman" w:hAnsi="Times New Roman" w:cs="Times New Roman"/>
          <w:sz w:val="20"/>
          <w:szCs w:val="20"/>
        </w:rPr>
      </w:pPr>
      <w:r>
        <w:rPr>
          <w:rFonts w:ascii="Times New Roman" w:hAnsi="Times New Roman" w:cs="Times New Roman"/>
          <w:sz w:val="20"/>
          <w:szCs w:val="20"/>
        </w:rPr>
        <w:t xml:space="preserve">Adjacent channel co-existence study in RAN4 traditionally is to derive the necessary ACIR level or to check the feasibility to ensure the co-existence based on existing ACIR level. </w:t>
      </w:r>
      <w:r w:rsidR="000E1118">
        <w:rPr>
          <w:rFonts w:ascii="Times New Roman" w:hAnsi="Times New Roman" w:cs="Times New Roman"/>
          <w:sz w:val="20"/>
          <w:szCs w:val="20"/>
        </w:rPr>
        <w:t>For adjacent channel co-existence case</w:t>
      </w:r>
      <w:r w:rsidR="009231C7">
        <w:rPr>
          <w:rFonts w:ascii="Times New Roman" w:hAnsi="Times New Roman" w:cs="Times New Roman"/>
          <w:sz w:val="20"/>
          <w:szCs w:val="20"/>
        </w:rPr>
        <w:t>, it should be emphasized</w:t>
      </w:r>
      <w:r w:rsidR="000E1118">
        <w:rPr>
          <w:rFonts w:ascii="Times New Roman" w:hAnsi="Times New Roman" w:cs="Times New Roman"/>
          <w:sz w:val="20"/>
          <w:szCs w:val="20"/>
        </w:rPr>
        <w:t xml:space="preserve"> that </w:t>
      </w:r>
      <w:r w:rsidR="009231C7">
        <w:rPr>
          <w:rFonts w:ascii="Times New Roman" w:hAnsi="Times New Roman" w:cs="Times New Roman"/>
          <w:sz w:val="20"/>
          <w:szCs w:val="20"/>
        </w:rPr>
        <w:t>it isn’t possible</w:t>
      </w:r>
      <w:r w:rsidR="000E1118">
        <w:rPr>
          <w:rFonts w:ascii="Times New Roman" w:hAnsi="Times New Roman" w:cs="Times New Roman"/>
          <w:sz w:val="20"/>
          <w:szCs w:val="20"/>
        </w:rPr>
        <w:t xml:space="preserve"> to request enhanced performance on legacy gNB and UE from RF perspective. Hence all the study should be based on the assumption to reuse legacy parameters for legacy systems. Whether improvement is needed on gNB </w:t>
      </w:r>
      <w:r w:rsidR="00651978">
        <w:rPr>
          <w:rFonts w:ascii="Times New Roman" w:hAnsi="Times New Roman" w:cs="Times New Roman"/>
          <w:sz w:val="20"/>
          <w:szCs w:val="20"/>
        </w:rPr>
        <w:t>under</w:t>
      </w:r>
      <w:r w:rsidR="000E1118">
        <w:rPr>
          <w:rFonts w:ascii="Times New Roman" w:hAnsi="Times New Roman" w:cs="Times New Roman"/>
          <w:sz w:val="20"/>
          <w:szCs w:val="20"/>
        </w:rPr>
        <w:t xml:space="preserve"> SBFD operation should be reviewed by co-existence study</w:t>
      </w:r>
      <w:r w:rsidR="00BF7D2C">
        <w:rPr>
          <w:rFonts w:ascii="Times New Roman" w:hAnsi="Times New Roman" w:cs="Times New Roman"/>
          <w:sz w:val="20"/>
          <w:szCs w:val="20"/>
        </w:rPr>
        <w:t xml:space="preserve"> as discussed separately in [5]</w:t>
      </w:r>
      <w:r w:rsidR="000E1118">
        <w:rPr>
          <w:rFonts w:ascii="Times New Roman" w:hAnsi="Times New Roman" w:cs="Times New Roman"/>
          <w:sz w:val="20"/>
          <w:szCs w:val="20"/>
        </w:rPr>
        <w:t xml:space="preserve">. </w:t>
      </w:r>
    </w:p>
    <w:p w14:paraId="4B388750" w14:textId="3A1ACABE" w:rsidR="000E1118" w:rsidRDefault="000E1118" w:rsidP="00564412">
      <w:pPr>
        <w:rPr>
          <w:rFonts w:ascii="Times New Roman" w:hAnsi="Times New Roman" w:cs="Times New Roman"/>
          <w:sz w:val="20"/>
          <w:szCs w:val="20"/>
        </w:rPr>
      </w:pPr>
      <w:r w:rsidRPr="000E1118">
        <w:rPr>
          <w:rFonts w:ascii="Times New Roman" w:hAnsi="Times New Roman" w:cs="Times New Roman"/>
          <w:b/>
          <w:sz w:val="20"/>
          <w:szCs w:val="20"/>
        </w:rPr>
        <w:t>Observation 4</w:t>
      </w:r>
      <w:r>
        <w:rPr>
          <w:rFonts w:ascii="Times New Roman" w:hAnsi="Times New Roman" w:cs="Times New Roman"/>
          <w:sz w:val="20"/>
          <w:szCs w:val="20"/>
        </w:rPr>
        <w:t xml:space="preserve">: for adjacent channel co-existence, whether enhancement is needed for gNB capable of SBFD operation needs further study. </w:t>
      </w:r>
    </w:p>
    <w:p w14:paraId="5BE077F0" w14:textId="77777777" w:rsidR="00564412" w:rsidRDefault="00564412" w:rsidP="00866AD3">
      <w:pPr>
        <w:rPr>
          <w:rFonts w:ascii="Times New Roman" w:hAnsi="Times New Roman" w:cs="Times New Roman"/>
          <w:sz w:val="20"/>
          <w:szCs w:val="20"/>
        </w:rPr>
      </w:pPr>
    </w:p>
    <w:p w14:paraId="48B88E46" w14:textId="77777777" w:rsidR="00E129ED" w:rsidRDefault="00E129ED" w:rsidP="00866AD3">
      <w:pPr>
        <w:rPr>
          <w:rFonts w:ascii="Times New Roman" w:hAnsi="Times New Roman" w:cs="Times New Roman"/>
          <w:sz w:val="20"/>
          <w:szCs w:val="20"/>
        </w:rPr>
      </w:pPr>
      <w:r>
        <w:rPr>
          <w:rFonts w:ascii="Times New Roman" w:hAnsi="Times New Roman" w:cs="Times New Roman"/>
          <w:sz w:val="20"/>
          <w:szCs w:val="20"/>
        </w:rPr>
        <w:t>In summary, the RAN4 scope on feasibility and RF impact study can be reorganized according to aforementioned analysis as:</w:t>
      </w:r>
    </w:p>
    <w:tbl>
      <w:tblPr>
        <w:tblStyle w:val="a6"/>
        <w:tblW w:w="0" w:type="auto"/>
        <w:tblLook w:val="04A0" w:firstRow="1" w:lastRow="0" w:firstColumn="1" w:lastColumn="0" w:noHBand="0" w:noVBand="1"/>
      </w:tblPr>
      <w:tblGrid>
        <w:gridCol w:w="10456"/>
      </w:tblGrid>
      <w:tr w:rsidR="00E129ED" w14:paraId="1D57CEF8" w14:textId="77777777" w:rsidTr="00E129ED">
        <w:tc>
          <w:tcPr>
            <w:tcW w:w="10456" w:type="dxa"/>
          </w:tcPr>
          <w:p w14:paraId="1824BFE5" w14:textId="77777777" w:rsidR="00E129ED" w:rsidRDefault="00E129ED" w:rsidP="00E129ED">
            <w:pPr>
              <w:pStyle w:val="a7"/>
              <w:numPr>
                <w:ilvl w:val="0"/>
                <w:numId w:val="4"/>
              </w:numPr>
              <w:overflowPunct w:val="0"/>
              <w:autoSpaceDE w:val="0"/>
              <w:autoSpaceDN w:val="0"/>
              <w:adjustRightInd w:val="0"/>
              <w:spacing w:after="180"/>
              <w:ind w:firstLineChars="0"/>
              <w:contextualSpacing/>
              <w:textAlignment w:val="baseline"/>
              <w:rPr>
                <w:rFonts w:ascii="Calibri" w:eastAsia="Malgun Gothic" w:hAnsi="Calibri" w:cs="Calibri"/>
                <w:bCs/>
                <w:sz w:val="21"/>
                <w:lang w:eastAsia="ko-KR"/>
              </w:rPr>
            </w:pPr>
            <w:r w:rsidRPr="006E5384">
              <w:rPr>
                <w:rFonts w:ascii="Calibri" w:eastAsia="Malgun Gothic" w:hAnsi="Calibri" w:cs="Calibri"/>
                <w:bCs/>
                <w:sz w:val="21"/>
                <w:lang w:eastAsia="ko-KR"/>
              </w:rPr>
              <w:t>Study the feasibility of and impact on RF requirements considering adjacent-channel co-existence with the legacy operation (RAN4).</w:t>
            </w:r>
          </w:p>
          <w:p w14:paraId="54E27CF2" w14:textId="77777777" w:rsidR="00E129ED" w:rsidRPr="00E129ED" w:rsidRDefault="00E129ED" w:rsidP="00E129ED">
            <w:pPr>
              <w:pStyle w:val="a7"/>
              <w:numPr>
                <w:ilvl w:val="0"/>
                <w:numId w:val="20"/>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1"/>
                <w:lang w:eastAsia="ko-KR"/>
              </w:rPr>
            </w:pPr>
            <w:r w:rsidRPr="00E129ED">
              <w:rPr>
                <w:rFonts w:ascii="Times New Roman" w:eastAsia="Malgun Gothic" w:hAnsi="Times New Roman" w:cs="Times New Roman"/>
                <w:bCs/>
                <w:sz w:val="21"/>
                <w:lang w:eastAsia="ko-KR"/>
              </w:rPr>
              <w:t>This one can be covered by adjacent channel co-existence study</w:t>
            </w:r>
          </w:p>
          <w:p w14:paraId="0FE03811" w14:textId="77777777" w:rsidR="00E129ED" w:rsidRDefault="00E129ED" w:rsidP="00E129ED">
            <w:pPr>
              <w:pStyle w:val="a7"/>
              <w:numPr>
                <w:ilvl w:val="0"/>
                <w:numId w:val="4"/>
              </w:numPr>
              <w:overflowPunct w:val="0"/>
              <w:autoSpaceDE w:val="0"/>
              <w:autoSpaceDN w:val="0"/>
              <w:adjustRightInd w:val="0"/>
              <w:spacing w:after="180"/>
              <w:ind w:firstLineChars="0"/>
              <w:contextualSpacing/>
              <w:textAlignment w:val="baseline"/>
              <w:rPr>
                <w:rFonts w:ascii="Calibri" w:eastAsia="Malgun Gothic" w:hAnsi="Calibri" w:cs="Calibri"/>
                <w:bCs/>
                <w:sz w:val="21"/>
                <w:lang w:eastAsia="ko-KR"/>
              </w:rPr>
            </w:pPr>
            <w:r w:rsidRPr="000E1118">
              <w:rPr>
                <w:rFonts w:ascii="Calibri" w:eastAsia="Malgun Gothic" w:hAnsi="Calibri" w:cs="Calibri"/>
                <w:bCs/>
                <w:sz w:val="21"/>
                <w:lang w:eastAsia="ko-KR"/>
              </w:rPr>
              <w:t>Study the feasibility of and impact on RF requirements considering the self-interference, the inter-subband CLI, and the inter-operator CLI at gNB and the inter-subband CLI and inter-operator CLI at UE (RAN4).</w:t>
            </w:r>
          </w:p>
          <w:p w14:paraId="27D3AA16" w14:textId="77777777" w:rsidR="00E129ED" w:rsidRPr="00E129ED" w:rsidRDefault="00E129ED" w:rsidP="00E129ED">
            <w:pPr>
              <w:pStyle w:val="a7"/>
              <w:numPr>
                <w:ilvl w:val="0"/>
                <w:numId w:val="20"/>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1"/>
                <w:lang w:eastAsia="ko-KR"/>
              </w:rPr>
            </w:pPr>
            <w:r w:rsidRPr="00E129ED">
              <w:rPr>
                <w:rFonts w:ascii="Times New Roman" w:eastAsia="Malgun Gothic" w:hAnsi="Times New Roman" w:cs="Times New Roman"/>
                <w:bCs/>
                <w:sz w:val="21"/>
                <w:lang w:eastAsia="ko-KR"/>
              </w:rPr>
              <w:t xml:space="preserve">gNB self-interference and inter-subband CLI belong to study on co-channel interference </w:t>
            </w:r>
          </w:p>
          <w:p w14:paraId="7E30D386" w14:textId="77777777" w:rsidR="00E129ED" w:rsidRPr="00E129ED" w:rsidRDefault="00E129ED" w:rsidP="00E129ED">
            <w:pPr>
              <w:pStyle w:val="a7"/>
              <w:numPr>
                <w:ilvl w:val="0"/>
                <w:numId w:val="20"/>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1"/>
                <w:lang w:eastAsia="ko-KR"/>
              </w:rPr>
            </w:pPr>
            <w:r w:rsidRPr="00E129ED">
              <w:rPr>
                <w:rFonts w:ascii="Times New Roman" w:eastAsia="Malgun Gothic" w:hAnsi="Times New Roman" w:cs="Times New Roman"/>
                <w:bCs/>
                <w:sz w:val="21"/>
                <w:lang w:eastAsia="ko-KR"/>
              </w:rPr>
              <w:t xml:space="preserve">gNB/UE inter-operator CLI belongs to adjacent channel study </w:t>
            </w:r>
          </w:p>
          <w:p w14:paraId="720DFAB4" w14:textId="25CC21A0" w:rsidR="00E129ED" w:rsidRPr="00E129ED" w:rsidRDefault="00E129ED" w:rsidP="00866AD3">
            <w:pPr>
              <w:pStyle w:val="a7"/>
              <w:numPr>
                <w:ilvl w:val="0"/>
                <w:numId w:val="20"/>
              </w:numPr>
              <w:overflowPunct w:val="0"/>
              <w:autoSpaceDE w:val="0"/>
              <w:autoSpaceDN w:val="0"/>
              <w:adjustRightInd w:val="0"/>
              <w:spacing w:after="180"/>
              <w:ind w:firstLineChars="0"/>
              <w:contextualSpacing/>
              <w:textAlignment w:val="baseline"/>
              <w:rPr>
                <w:rFonts w:ascii="Times New Roman" w:eastAsia="Malgun Gothic" w:hAnsi="Times New Roman" w:cs="Times New Roman"/>
                <w:bCs/>
                <w:sz w:val="21"/>
                <w:lang w:eastAsia="ko-KR"/>
              </w:rPr>
            </w:pPr>
            <w:r w:rsidRPr="00E129ED">
              <w:rPr>
                <w:rFonts w:ascii="Times New Roman" w:eastAsia="Malgun Gothic" w:hAnsi="Times New Roman" w:cs="Times New Roman"/>
                <w:bCs/>
                <w:sz w:val="21"/>
                <w:lang w:eastAsia="ko-KR"/>
              </w:rPr>
              <w:t>UE inter-subband CLI may cover both co-channel and adjacent channel from UE perspective</w:t>
            </w:r>
          </w:p>
        </w:tc>
      </w:tr>
    </w:tbl>
    <w:p w14:paraId="39B05739" w14:textId="334847B9" w:rsidR="00E129ED" w:rsidRDefault="00E129ED" w:rsidP="00866AD3">
      <w:pPr>
        <w:rPr>
          <w:rFonts w:ascii="Times New Roman" w:hAnsi="Times New Roman" w:cs="Times New Roman"/>
          <w:sz w:val="20"/>
          <w:szCs w:val="20"/>
        </w:rPr>
      </w:pPr>
    </w:p>
    <w:p w14:paraId="7759C7F1" w14:textId="77777777" w:rsidR="00564412" w:rsidRDefault="00564412" w:rsidP="00866AD3">
      <w:pPr>
        <w:rPr>
          <w:rFonts w:ascii="Times New Roman" w:hAnsi="Times New Roman" w:cs="Times New Roman"/>
          <w:sz w:val="20"/>
          <w:szCs w:val="20"/>
        </w:rPr>
      </w:pPr>
    </w:p>
    <w:p w14:paraId="5A60230B" w14:textId="63F39502" w:rsidR="00691F9B" w:rsidRDefault="00E129ED" w:rsidP="00866AD3">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addition, there is a summary on candidate method for CLI handling discussion as table below for gNB and UE CLI issue respectively</w:t>
      </w:r>
      <w:r w:rsidR="00BF7D2C">
        <w:rPr>
          <w:rFonts w:ascii="Times New Roman" w:hAnsi="Times New Roman" w:cs="Times New Roman"/>
          <w:sz w:val="20"/>
          <w:szCs w:val="20"/>
        </w:rPr>
        <w:t>, which may have</w:t>
      </w:r>
      <w:r>
        <w:rPr>
          <w:rFonts w:ascii="Times New Roman" w:hAnsi="Times New Roman" w:cs="Times New Roman"/>
          <w:sz w:val="20"/>
          <w:szCs w:val="20"/>
        </w:rPr>
        <w:t xml:space="preserve"> potential im</w:t>
      </w:r>
      <w:r w:rsidR="00BF7D2C">
        <w:rPr>
          <w:rFonts w:ascii="Times New Roman" w:hAnsi="Times New Roman" w:cs="Times New Roman"/>
          <w:sz w:val="20"/>
          <w:szCs w:val="20"/>
        </w:rPr>
        <w:t>pact on RAN4 discussion on feasibility and requirement</w:t>
      </w:r>
      <w:r>
        <w:rPr>
          <w:rFonts w:ascii="Times New Roman" w:hAnsi="Times New Roman" w:cs="Times New Roman"/>
          <w:sz w:val="20"/>
          <w:szCs w:val="20"/>
        </w:rPr>
        <w:t xml:space="preserve">. </w:t>
      </w:r>
    </w:p>
    <w:p w14:paraId="170D2CC1" w14:textId="580CB757" w:rsidR="00D25277" w:rsidRPr="00D25277" w:rsidRDefault="00D25277" w:rsidP="00D25277">
      <w:pPr>
        <w:pStyle w:val="TH"/>
        <w:rPr>
          <w:sz w:val="18"/>
          <w:szCs w:val="18"/>
        </w:rPr>
      </w:pPr>
      <w:r w:rsidRPr="00D25277">
        <w:rPr>
          <w:sz w:val="18"/>
          <w:szCs w:val="18"/>
        </w:rPr>
        <w:t xml:space="preserve">Table 1: Agreement on candidate method for CLI handling </w:t>
      </w:r>
    </w:p>
    <w:tbl>
      <w:tblPr>
        <w:tblStyle w:val="a6"/>
        <w:tblW w:w="0" w:type="auto"/>
        <w:tblLook w:val="04A0" w:firstRow="1" w:lastRow="0" w:firstColumn="1" w:lastColumn="0" w:noHBand="0" w:noVBand="1"/>
      </w:tblPr>
      <w:tblGrid>
        <w:gridCol w:w="5228"/>
        <w:gridCol w:w="5228"/>
      </w:tblGrid>
      <w:tr w:rsidR="00E25AEC" w14:paraId="1E47894D" w14:textId="77777777" w:rsidTr="00D25277">
        <w:tc>
          <w:tcPr>
            <w:tcW w:w="5228" w:type="dxa"/>
            <w:shd w:val="clear" w:color="auto" w:fill="E7E6E6" w:themeFill="background2"/>
          </w:tcPr>
          <w:p w14:paraId="777589C7" w14:textId="71B6A0A4" w:rsidR="00E25AEC" w:rsidRDefault="00D25277" w:rsidP="00866AD3">
            <w:pPr>
              <w:rPr>
                <w:rFonts w:ascii="Times New Roman" w:hAnsi="Times New Roman" w:cs="Times New Roman"/>
                <w:sz w:val="20"/>
                <w:szCs w:val="20"/>
              </w:rPr>
            </w:pPr>
            <w:r>
              <w:rPr>
                <w:rFonts w:ascii="Times New Roman" w:hAnsi="Times New Roman" w:cs="Times New Roman"/>
                <w:sz w:val="20"/>
                <w:szCs w:val="20"/>
              </w:rPr>
              <w:t xml:space="preserve">Candidate </w:t>
            </w:r>
            <w:r w:rsidR="00E25AEC">
              <w:rPr>
                <w:rFonts w:ascii="Times New Roman" w:hAnsi="Times New Roman" w:cs="Times New Roman"/>
                <w:sz w:val="20"/>
                <w:szCs w:val="20"/>
              </w:rPr>
              <w:t xml:space="preserve">Method </w:t>
            </w:r>
            <w:r>
              <w:rPr>
                <w:rFonts w:ascii="Times New Roman" w:hAnsi="Times New Roman" w:cs="Times New Roman"/>
                <w:sz w:val="20"/>
                <w:szCs w:val="20"/>
              </w:rPr>
              <w:t xml:space="preserve">list </w:t>
            </w:r>
            <w:r w:rsidR="00E25AEC">
              <w:rPr>
                <w:rFonts w:ascii="Times New Roman" w:hAnsi="Times New Roman" w:cs="Times New Roman"/>
                <w:sz w:val="20"/>
                <w:szCs w:val="20"/>
              </w:rPr>
              <w:t xml:space="preserve">of gNB-to-gNB CLI handling </w:t>
            </w:r>
          </w:p>
        </w:tc>
        <w:tc>
          <w:tcPr>
            <w:tcW w:w="5228" w:type="dxa"/>
            <w:shd w:val="clear" w:color="auto" w:fill="E7E6E6" w:themeFill="background2"/>
          </w:tcPr>
          <w:p w14:paraId="73339E29" w14:textId="38C4D801" w:rsidR="00E25AEC" w:rsidRDefault="00D25277" w:rsidP="00E25AEC">
            <w:pPr>
              <w:rPr>
                <w:rFonts w:ascii="Times New Roman" w:hAnsi="Times New Roman" w:cs="Times New Roman"/>
                <w:sz w:val="20"/>
                <w:szCs w:val="20"/>
              </w:rPr>
            </w:pPr>
            <w:r>
              <w:rPr>
                <w:rFonts w:ascii="Times New Roman" w:hAnsi="Times New Roman" w:cs="Times New Roman"/>
                <w:sz w:val="20"/>
                <w:szCs w:val="20"/>
              </w:rPr>
              <w:t xml:space="preserve">Candidate Method list </w:t>
            </w:r>
            <w:r w:rsidR="00E25AEC">
              <w:rPr>
                <w:rFonts w:ascii="Times New Roman" w:hAnsi="Times New Roman" w:cs="Times New Roman"/>
                <w:sz w:val="20"/>
                <w:szCs w:val="20"/>
              </w:rPr>
              <w:t>Method of UE-to-UE CLI handling</w:t>
            </w:r>
          </w:p>
        </w:tc>
      </w:tr>
      <w:tr w:rsidR="00E25AEC" w14:paraId="42F8601D" w14:textId="77777777" w:rsidTr="00E25AEC">
        <w:tc>
          <w:tcPr>
            <w:tcW w:w="5228" w:type="dxa"/>
          </w:tcPr>
          <w:p w14:paraId="127D0A4F" w14:textId="77777777" w:rsidR="00E25AEC" w:rsidRPr="00B633F5" w:rsidRDefault="00E25AEC" w:rsidP="00E25AEC">
            <w:pPr>
              <w:rPr>
                <w:rFonts w:eastAsia="宋体"/>
                <w:szCs w:val="24"/>
                <w:lang w:eastAsia="en-US"/>
              </w:rPr>
            </w:pPr>
            <w:r w:rsidRPr="00B633F5">
              <w:rPr>
                <w:rFonts w:eastAsia="宋体"/>
                <w:szCs w:val="24"/>
                <w:lang w:eastAsia="en-US"/>
              </w:rPr>
              <w:t>For study of potential enhancement to dynamic/flexible TDD and/or SBFD, followings are considered as candidates of potential enhancement method of gNB-to-gNB CLI handling</w:t>
            </w:r>
            <w:r w:rsidRPr="00B633F5">
              <w:rPr>
                <w:rFonts w:eastAsia="Batang"/>
                <w:lang w:eastAsia="en-US"/>
              </w:rPr>
              <w:t>, where further prioritization/down-scoping of candidate schemes for study can be done in the future meetings:</w:t>
            </w:r>
          </w:p>
          <w:p w14:paraId="6201255B" w14:textId="77777777" w:rsidR="00E25AEC" w:rsidRPr="00B633F5" w:rsidRDefault="00E25AEC" w:rsidP="00E25AEC">
            <w:pPr>
              <w:widowControl/>
              <w:numPr>
                <w:ilvl w:val="0"/>
                <w:numId w:val="18"/>
              </w:numPr>
              <w:suppressAutoHyphens/>
              <w:jc w:val="left"/>
              <w:rPr>
                <w:rFonts w:eastAsia="宋体"/>
                <w:szCs w:val="24"/>
                <w:lang w:eastAsia="x-none"/>
              </w:rPr>
            </w:pPr>
            <w:r w:rsidRPr="00B633F5">
              <w:rPr>
                <w:rFonts w:eastAsia="宋体"/>
                <w:szCs w:val="24"/>
                <w:lang w:eastAsia="x-none"/>
              </w:rPr>
              <w:t>gNB-to-gNB CLI measurement and reporting</w:t>
            </w:r>
          </w:p>
          <w:p w14:paraId="6102F7C9" w14:textId="77777777" w:rsidR="00E25AEC" w:rsidRPr="00B633F5" w:rsidRDefault="00E25AEC" w:rsidP="00E25AEC">
            <w:pPr>
              <w:widowControl/>
              <w:numPr>
                <w:ilvl w:val="0"/>
                <w:numId w:val="18"/>
              </w:numPr>
              <w:suppressAutoHyphens/>
              <w:jc w:val="left"/>
              <w:rPr>
                <w:rFonts w:eastAsia="宋体"/>
                <w:szCs w:val="24"/>
                <w:lang w:eastAsia="x-none"/>
              </w:rPr>
            </w:pPr>
            <w:r w:rsidRPr="00B633F5">
              <w:rPr>
                <w:rFonts w:eastAsia="宋体"/>
                <w:szCs w:val="24"/>
                <w:lang w:eastAsia="x-none"/>
              </w:rPr>
              <w:t xml:space="preserve">Coordinated scheduling </w:t>
            </w:r>
          </w:p>
          <w:p w14:paraId="49E8D128" w14:textId="77777777" w:rsidR="00E25AEC" w:rsidRPr="00B633F5" w:rsidRDefault="00E25AEC" w:rsidP="00E25AEC">
            <w:pPr>
              <w:widowControl/>
              <w:numPr>
                <w:ilvl w:val="0"/>
                <w:numId w:val="18"/>
              </w:numPr>
              <w:suppressAutoHyphens/>
              <w:jc w:val="left"/>
              <w:rPr>
                <w:rFonts w:eastAsia="宋体"/>
                <w:szCs w:val="24"/>
                <w:lang w:eastAsia="x-none"/>
              </w:rPr>
            </w:pPr>
            <w:r w:rsidRPr="00B633F5">
              <w:rPr>
                <w:rFonts w:eastAsia="宋体"/>
                <w:szCs w:val="24"/>
                <w:lang w:eastAsia="x-none"/>
              </w:rPr>
              <w:t>Spatial domain enhancements</w:t>
            </w:r>
          </w:p>
          <w:p w14:paraId="03ACBE08" w14:textId="77777777" w:rsidR="00E25AEC" w:rsidRPr="00B633F5" w:rsidRDefault="00E25AEC" w:rsidP="00E25AEC">
            <w:pPr>
              <w:widowControl/>
              <w:numPr>
                <w:ilvl w:val="0"/>
                <w:numId w:val="18"/>
              </w:numPr>
              <w:suppressAutoHyphens/>
              <w:jc w:val="left"/>
              <w:rPr>
                <w:rFonts w:eastAsia="宋体"/>
                <w:szCs w:val="24"/>
                <w:lang w:eastAsia="x-none"/>
              </w:rPr>
            </w:pPr>
            <w:r w:rsidRPr="00B633F5">
              <w:rPr>
                <w:rFonts w:eastAsia="宋体"/>
                <w:szCs w:val="24"/>
                <w:lang w:eastAsia="x-none"/>
              </w:rPr>
              <w:t xml:space="preserve">Advanced receiver </w:t>
            </w:r>
          </w:p>
          <w:p w14:paraId="1502EBDC" w14:textId="77777777" w:rsidR="00E25AEC" w:rsidRPr="00B633F5" w:rsidRDefault="00E25AEC" w:rsidP="00E25AEC">
            <w:pPr>
              <w:widowControl/>
              <w:numPr>
                <w:ilvl w:val="0"/>
                <w:numId w:val="18"/>
              </w:numPr>
              <w:suppressAutoHyphens/>
              <w:jc w:val="left"/>
              <w:rPr>
                <w:rFonts w:eastAsia="宋体"/>
                <w:szCs w:val="24"/>
                <w:lang w:eastAsia="x-none"/>
              </w:rPr>
            </w:pPr>
            <w:r w:rsidRPr="00B633F5">
              <w:rPr>
                <w:rFonts w:eastAsia="宋体"/>
                <w:szCs w:val="24"/>
                <w:lang w:eastAsia="x-none"/>
              </w:rPr>
              <w:t xml:space="preserve">UE and gNB transmission and reception timing </w:t>
            </w:r>
          </w:p>
          <w:p w14:paraId="2C1F1E2E" w14:textId="77777777" w:rsidR="00E25AEC" w:rsidRPr="00B633F5" w:rsidRDefault="00E25AEC" w:rsidP="00E25AEC">
            <w:pPr>
              <w:widowControl/>
              <w:numPr>
                <w:ilvl w:val="0"/>
                <w:numId w:val="18"/>
              </w:numPr>
              <w:suppressAutoHyphens/>
              <w:jc w:val="left"/>
              <w:rPr>
                <w:rFonts w:eastAsia="宋体"/>
                <w:szCs w:val="24"/>
                <w:lang w:eastAsia="x-none"/>
              </w:rPr>
            </w:pPr>
            <w:r w:rsidRPr="00B633F5">
              <w:rPr>
                <w:rFonts w:eastAsia="宋体"/>
                <w:szCs w:val="24"/>
                <w:lang w:eastAsia="x-none"/>
              </w:rPr>
              <w:t>Power control based solution</w:t>
            </w:r>
          </w:p>
          <w:p w14:paraId="40D59A96" w14:textId="77777777" w:rsidR="00E25AEC" w:rsidRPr="00B633F5" w:rsidRDefault="00E25AEC" w:rsidP="00E25AEC">
            <w:pPr>
              <w:widowControl/>
              <w:numPr>
                <w:ilvl w:val="0"/>
                <w:numId w:val="18"/>
              </w:numPr>
              <w:suppressAutoHyphens/>
              <w:jc w:val="left"/>
              <w:rPr>
                <w:rFonts w:eastAsia="宋体"/>
                <w:szCs w:val="24"/>
                <w:lang w:eastAsia="x-none"/>
              </w:rPr>
            </w:pPr>
            <w:r w:rsidRPr="00B633F5">
              <w:rPr>
                <w:rFonts w:eastAsia="宋体"/>
                <w:szCs w:val="24"/>
                <w:lang w:eastAsia="x-none"/>
              </w:rPr>
              <w:t>Potential enhancements to Rel-16 RIM</w:t>
            </w:r>
          </w:p>
          <w:p w14:paraId="5D983818" w14:textId="77777777" w:rsidR="00E25AEC" w:rsidRPr="00B633F5" w:rsidRDefault="00E25AEC" w:rsidP="00E25AEC">
            <w:pPr>
              <w:widowControl/>
              <w:numPr>
                <w:ilvl w:val="0"/>
                <w:numId w:val="18"/>
              </w:numPr>
              <w:suppressAutoHyphens/>
              <w:jc w:val="left"/>
              <w:rPr>
                <w:rFonts w:eastAsia="宋体"/>
                <w:szCs w:val="24"/>
                <w:lang w:eastAsia="x-none"/>
              </w:rPr>
            </w:pPr>
            <w:r w:rsidRPr="00B633F5">
              <w:rPr>
                <w:rFonts w:eastAsia="宋体"/>
                <w:szCs w:val="24"/>
                <w:lang w:eastAsia="x-none"/>
              </w:rPr>
              <w:t>Sensing based mechanism</w:t>
            </w:r>
          </w:p>
          <w:p w14:paraId="33ACD520" w14:textId="77777777" w:rsidR="00E25AEC" w:rsidRPr="00B633F5" w:rsidRDefault="00E25AEC" w:rsidP="00E25AEC">
            <w:pPr>
              <w:widowControl/>
              <w:numPr>
                <w:ilvl w:val="0"/>
                <w:numId w:val="18"/>
              </w:numPr>
              <w:suppressAutoHyphens/>
              <w:jc w:val="left"/>
              <w:rPr>
                <w:rFonts w:eastAsia="宋体"/>
                <w:szCs w:val="24"/>
                <w:lang w:eastAsia="x-none"/>
              </w:rPr>
            </w:pPr>
            <w:r w:rsidRPr="00B633F5">
              <w:rPr>
                <w:rFonts w:eastAsia="宋体"/>
                <w:szCs w:val="24"/>
                <w:lang w:eastAsia="x-none"/>
              </w:rPr>
              <w:t>Note: Whether or not a particular scheme requires OTA or backhaul information exchange should be identified</w:t>
            </w:r>
          </w:p>
          <w:p w14:paraId="0878EF64" w14:textId="77777777" w:rsidR="00E25AEC" w:rsidRPr="00B633F5" w:rsidRDefault="00E25AEC" w:rsidP="00E25AEC">
            <w:pPr>
              <w:widowControl/>
              <w:numPr>
                <w:ilvl w:val="0"/>
                <w:numId w:val="18"/>
              </w:numPr>
              <w:suppressAutoHyphens/>
              <w:jc w:val="left"/>
              <w:rPr>
                <w:rFonts w:eastAsia="宋体"/>
                <w:szCs w:val="24"/>
                <w:lang w:eastAsia="x-none"/>
              </w:rPr>
            </w:pPr>
            <w:r w:rsidRPr="00B633F5">
              <w:rPr>
                <w:rFonts w:eastAsia="宋体"/>
                <w:szCs w:val="24"/>
                <w:lang w:eastAsia="x-none"/>
              </w:rPr>
              <w:t>Note: Any other scheme(s) for inter-gNB CLI handling is/are not precluded.</w:t>
            </w:r>
          </w:p>
          <w:p w14:paraId="22847CBD" w14:textId="77777777" w:rsidR="00E25AEC" w:rsidRPr="00B633F5" w:rsidRDefault="00E25AEC" w:rsidP="00E25AEC">
            <w:pPr>
              <w:widowControl/>
              <w:numPr>
                <w:ilvl w:val="0"/>
                <w:numId w:val="18"/>
              </w:numPr>
              <w:suppressAutoHyphens/>
              <w:jc w:val="left"/>
              <w:rPr>
                <w:rFonts w:eastAsia="宋体"/>
                <w:szCs w:val="24"/>
                <w:lang w:eastAsia="x-none"/>
              </w:rPr>
            </w:pPr>
            <w:r w:rsidRPr="00B633F5">
              <w:rPr>
                <w:rFonts w:eastAsia="宋体"/>
                <w:szCs w:val="24"/>
                <w:lang w:eastAsia="x-none"/>
              </w:rPr>
              <w:t>Note: For potential enhancements to dynamic/flexible TDD and/or SBFD, utilize the outcome of discussion in Rel-15 and Rel-16 while avoiding the repetition of the same discussion.</w:t>
            </w:r>
          </w:p>
          <w:p w14:paraId="396B12EF" w14:textId="13A384C8" w:rsidR="00E25AEC" w:rsidRPr="00D25277" w:rsidRDefault="00E25AEC" w:rsidP="00866AD3">
            <w:pPr>
              <w:widowControl/>
              <w:numPr>
                <w:ilvl w:val="0"/>
                <w:numId w:val="18"/>
              </w:numPr>
              <w:suppressAutoHyphens/>
              <w:jc w:val="left"/>
              <w:rPr>
                <w:rFonts w:eastAsia="宋体"/>
                <w:szCs w:val="24"/>
                <w:lang w:eastAsia="x-none"/>
              </w:rPr>
            </w:pPr>
            <w:r w:rsidRPr="00B633F5">
              <w:rPr>
                <w:rFonts w:eastAsia="宋体"/>
                <w:szCs w:val="24"/>
                <w:lang w:eastAsia="x-none"/>
              </w:rPr>
              <w:t>Note: Potential enhancements specific for SBFD will be discussed in 9.3.2</w:t>
            </w:r>
          </w:p>
        </w:tc>
        <w:tc>
          <w:tcPr>
            <w:tcW w:w="5228" w:type="dxa"/>
          </w:tcPr>
          <w:p w14:paraId="461D7235" w14:textId="77777777" w:rsidR="00D25277" w:rsidRPr="00B633F5" w:rsidRDefault="00D25277" w:rsidP="00D25277">
            <w:pPr>
              <w:rPr>
                <w:rFonts w:eastAsia="宋体"/>
                <w:szCs w:val="24"/>
                <w:lang w:eastAsia="en-US"/>
              </w:rPr>
            </w:pPr>
            <w:r w:rsidRPr="00B633F5">
              <w:rPr>
                <w:rFonts w:eastAsia="宋体"/>
                <w:szCs w:val="24"/>
                <w:lang w:eastAsia="en-US"/>
              </w:rPr>
              <w:t xml:space="preserve">For study of potential enhancement to dynamic/flexible TDD </w:t>
            </w:r>
            <w:r w:rsidRPr="00B633F5">
              <w:rPr>
                <w:rFonts w:eastAsia="Batang"/>
                <w:szCs w:val="24"/>
                <w:lang w:eastAsia="en-US"/>
              </w:rPr>
              <w:t>and/or SBFD</w:t>
            </w:r>
            <w:r w:rsidRPr="00B633F5">
              <w:rPr>
                <w:rFonts w:eastAsia="宋体"/>
                <w:szCs w:val="24"/>
                <w:lang w:eastAsia="en-US"/>
              </w:rPr>
              <w:t xml:space="preserve">, followings are considered as candidates of potential enhancement method of UE-to-UE CLI handling, </w:t>
            </w:r>
            <w:r w:rsidRPr="00B633F5">
              <w:rPr>
                <w:rFonts w:eastAsia="Batang"/>
                <w:szCs w:val="24"/>
                <w:lang w:eastAsia="en-US"/>
              </w:rPr>
              <w:t>where further prioritization/down-scoping of candidate schemes for study can be done in the future meetings:</w:t>
            </w:r>
          </w:p>
          <w:p w14:paraId="72B33D1C" w14:textId="77777777" w:rsidR="00D25277" w:rsidRPr="00B633F5" w:rsidRDefault="00D25277" w:rsidP="00D25277">
            <w:pPr>
              <w:widowControl/>
              <w:numPr>
                <w:ilvl w:val="0"/>
                <w:numId w:val="18"/>
              </w:numPr>
              <w:suppressAutoHyphens/>
              <w:jc w:val="left"/>
              <w:rPr>
                <w:rFonts w:eastAsia="宋体"/>
                <w:szCs w:val="24"/>
                <w:lang w:eastAsia="x-none"/>
              </w:rPr>
            </w:pPr>
            <w:r w:rsidRPr="00B633F5">
              <w:rPr>
                <w:rFonts w:eastAsia="宋体"/>
                <w:szCs w:val="24"/>
                <w:lang w:eastAsia="x-none"/>
              </w:rPr>
              <w:t>Potential enhancements to UE-to-UE CLI measurement/reporting</w:t>
            </w:r>
          </w:p>
          <w:p w14:paraId="613C3D8D" w14:textId="77777777" w:rsidR="00D25277" w:rsidRPr="00B633F5" w:rsidRDefault="00D25277" w:rsidP="00D25277">
            <w:pPr>
              <w:widowControl/>
              <w:numPr>
                <w:ilvl w:val="0"/>
                <w:numId w:val="18"/>
              </w:numPr>
              <w:suppressAutoHyphens/>
              <w:jc w:val="left"/>
              <w:rPr>
                <w:rFonts w:eastAsia="宋体"/>
                <w:szCs w:val="24"/>
                <w:lang w:eastAsia="x-none"/>
              </w:rPr>
            </w:pPr>
            <w:r w:rsidRPr="00B633F5">
              <w:rPr>
                <w:rFonts w:eastAsia="宋体"/>
                <w:szCs w:val="24"/>
                <w:lang w:eastAsia="x-none"/>
              </w:rPr>
              <w:t>Coordinated scheduling</w:t>
            </w:r>
          </w:p>
          <w:p w14:paraId="5F123718" w14:textId="77777777" w:rsidR="00D25277" w:rsidRPr="00B633F5" w:rsidRDefault="00D25277" w:rsidP="00D25277">
            <w:pPr>
              <w:widowControl/>
              <w:numPr>
                <w:ilvl w:val="0"/>
                <w:numId w:val="18"/>
              </w:numPr>
              <w:suppressAutoHyphens/>
              <w:jc w:val="left"/>
              <w:rPr>
                <w:rFonts w:eastAsia="宋体"/>
                <w:szCs w:val="24"/>
                <w:lang w:eastAsia="x-none"/>
              </w:rPr>
            </w:pPr>
            <w:r w:rsidRPr="00B633F5">
              <w:rPr>
                <w:rFonts w:eastAsia="宋体"/>
                <w:szCs w:val="24"/>
                <w:lang w:eastAsia="x-none"/>
              </w:rPr>
              <w:t xml:space="preserve">Spatial domain enhancements, </w:t>
            </w:r>
          </w:p>
          <w:p w14:paraId="58D86AA2" w14:textId="77777777" w:rsidR="00D25277" w:rsidRPr="00B633F5" w:rsidRDefault="00D25277" w:rsidP="00D25277">
            <w:pPr>
              <w:widowControl/>
              <w:numPr>
                <w:ilvl w:val="0"/>
                <w:numId w:val="18"/>
              </w:numPr>
              <w:suppressAutoHyphens/>
              <w:jc w:val="left"/>
              <w:rPr>
                <w:rFonts w:eastAsia="宋体"/>
                <w:szCs w:val="24"/>
                <w:lang w:eastAsia="x-none"/>
              </w:rPr>
            </w:pPr>
            <w:r w:rsidRPr="00B633F5">
              <w:rPr>
                <w:rFonts w:eastAsia="宋体"/>
                <w:szCs w:val="24"/>
                <w:lang w:eastAsia="x-none"/>
              </w:rPr>
              <w:t xml:space="preserve">Advanced Receiver </w:t>
            </w:r>
          </w:p>
          <w:p w14:paraId="017FBDAB" w14:textId="77777777" w:rsidR="00D25277" w:rsidRPr="00B633F5" w:rsidRDefault="00D25277" w:rsidP="00D25277">
            <w:pPr>
              <w:widowControl/>
              <w:numPr>
                <w:ilvl w:val="0"/>
                <w:numId w:val="18"/>
              </w:numPr>
              <w:suppressAutoHyphens/>
              <w:jc w:val="left"/>
              <w:rPr>
                <w:rFonts w:eastAsia="宋体"/>
                <w:szCs w:val="24"/>
                <w:lang w:eastAsia="x-none"/>
              </w:rPr>
            </w:pPr>
            <w:r w:rsidRPr="00B633F5">
              <w:rPr>
                <w:rFonts w:eastAsia="宋体"/>
                <w:szCs w:val="24"/>
                <w:lang w:eastAsia="x-none"/>
              </w:rPr>
              <w:t xml:space="preserve">UE and gNB transmission and reception timing </w:t>
            </w:r>
          </w:p>
          <w:p w14:paraId="1C9C036B" w14:textId="77777777" w:rsidR="00D25277" w:rsidRPr="00B633F5" w:rsidRDefault="00D25277" w:rsidP="00D25277">
            <w:pPr>
              <w:widowControl/>
              <w:numPr>
                <w:ilvl w:val="0"/>
                <w:numId w:val="18"/>
              </w:numPr>
              <w:suppressAutoHyphens/>
              <w:jc w:val="left"/>
              <w:rPr>
                <w:rFonts w:eastAsia="宋体"/>
                <w:szCs w:val="24"/>
                <w:lang w:eastAsia="x-none"/>
              </w:rPr>
            </w:pPr>
            <w:r w:rsidRPr="00B633F5">
              <w:rPr>
                <w:rFonts w:eastAsia="宋体"/>
                <w:szCs w:val="24"/>
                <w:lang w:eastAsia="x-none"/>
              </w:rPr>
              <w:t>Power control based solution</w:t>
            </w:r>
          </w:p>
          <w:p w14:paraId="283BDF7D" w14:textId="77777777" w:rsidR="00D25277" w:rsidRPr="00B633F5" w:rsidRDefault="00D25277" w:rsidP="00D25277">
            <w:pPr>
              <w:widowControl/>
              <w:numPr>
                <w:ilvl w:val="0"/>
                <w:numId w:val="18"/>
              </w:numPr>
              <w:suppressAutoHyphens/>
              <w:jc w:val="left"/>
              <w:rPr>
                <w:rFonts w:eastAsia="宋体"/>
                <w:szCs w:val="24"/>
                <w:lang w:eastAsia="x-none"/>
              </w:rPr>
            </w:pPr>
            <w:r w:rsidRPr="00B633F5">
              <w:rPr>
                <w:rFonts w:eastAsia="宋体"/>
                <w:szCs w:val="24"/>
                <w:lang w:eastAsia="x-none"/>
              </w:rPr>
              <w:t>Sensing based mechanism</w:t>
            </w:r>
          </w:p>
          <w:p w14:paraId="1BF9858F" w14:textId="77777777" w:rsidR="00D25277" w:rsidRPr="00B633F5" w:rsidRDefault="00D25277" w:rsidP="00D25277">
            <w:pPr>
              <w:widowControl/>
              <w:numPr>
                <w:ilvl w:val="0"/>
                <w:numId w:val="18"/>
              </w:numPr>
              <w:suppressAutoHyphens/>
              <w:jc w:val="left"/>
              <w:rPr>
                <w:rFonts w:eastAsia="宋体"/>
                <w:szCs w:val="24"/>
                <w:lang w:eastAsia="x-none"/>
              </w:rPr>
            </w:pPr>
            <w:r w:rsidRPr="00B633F5">
              <w:rPr>
                <w:rFonts w:eastAsia="宋体"/>
                <w:szCs w:val="24"/>
                <w:lang w:eastAsia="x-none"/>
              </w:rPr>
              <w:t>Note: Whether or not a particular scheme requires OTA or backhaul information exchange should be identified</w:t>
            </w:r>
          </w:p>
          <w:p w14:paraId="4E857130" w14:textId="77777777" w:rsidR="00D25277" w:rsidRPr="00B633F5" w:rsidRDefault="00D25277" w:rsidP="00D25277">
            <w:pPr>
              <w:widowControl/>
              <w:numPr>
                <w:ilvl w:val="0"/>
                <w:numId w:val="18"/>
              </w:numPr>
              <w:suppressAutoHyphens/>
              <w:jc w:val="left"/>
              <w:rPr>
                <w:rFonts w:eastAsia="宋体"/>
                <w:szCs w:val="24"/>
                <w:lang w:eastAsia="x-none"/>
              </w:rPr>
            </w:pPr>
            <w:r w:rsidRPr="00B633F5">
              <w:rPr>
                <w:rFonts w:eastAsia="宋体"/>
                <w:szCs w:val="24"/>
                <w:lang w:eastAsia="x-none"/>
              </w:rPr>
              <w:t>Note: Any other scheme(s) for UE-to-UE CLI handling is/are not precluded.</w:t>
            </w:r>
          </w:p>
          <w:p w14:paraId="70542367" w14:textId="77777777" w:rsidR="00D25277" w:rsidRPr="00B633F5" w:rsidRDefault="00D25277" w:rsidP="00D25277">
            <w:pPr>
              <w:widowControl/>
              <w:numPr>
                <w:ilvl w:val="0"/>
                <w:numId w:val="18"/>
              </w:numPr>
              <w:suppressAutoHyphens/>
              <w:jc w:val="left"/>
              <w:rPr>
                <w:rFonts w:eastAsia="宋体"/>
                <w:szCs w:val="24"/>
                <w:lang w:eastAsia="x-none"/>
              </w:rPr>
            </w:pPr>
            <w:r w:rsidRPr="00B633F5">
              <w:rPr>
                <w:rFonts w:eastAsia="宋体"/>
                <w:szCs w:val="24"/>
                <w:lang w:eastAsia="x-none"/>
              </w:rPr>
              <w:t>Note: For potential enhancements to dynamic/flexible TDD and/or SBFD, utilize the outcome of discussion in Rel-15 and Rel-16 while avoiding the repetition of the same discussion.</w:t>
            </w:r>
          </w:p>
          <w:p w14:paraId="5BC22AFF" w14:textId="13E1833D" w:rsidR="00E25AEC" w:rsidRPr="00D25277" w:rsidRDefault="00D25277" w:rsidP="00866AD3">
            <w:pPr>
              <w:widowControl/>
              <w:numPr>
                <w:ilvl w:val="0"/>
                <w:numId w:val="18"/>
              </w:numPr>
              <w:suppressAutoHyphens/>
              <w:jc w:val="left"/>
              <w:rPr>
                <w:rFonts w:eastAsia="宋体"/>
                <w:szCs w:val="24"/>
                <w:lang w:eastAsia="x-none"/>
              </w:rPr>
            </w:pPr>
            <w:r w:rsidRPr="00B633F5">
              <w:rPr>
                <w:rFonts w:eastAsia="宋体"/>
                <w:szCs w:val="24"/>
                <w:lang w:eastAsia="x-none"/>
              </w:rPr>
              <w:t>Note: Potential enhancement specific for SBFD will be discussed in 9.3.2</w:t>
            </w:r>
          </w:p>
        </w:tc>
      </w:tr>
    </w:tbl>
    <w:p w14:paraId="3A90B899" w14:textId="5B8CDC2A" w:rsidR="009D755E" w:rsidRDefault="00FE4749" w:rsidP="0015741B">
      <w:pPr>
        <w:rPr>
          <w:rFonts w:ascii="Times New Roman" w:hAnsi="Times New Roman" w:cs="Times New Roman"/>
          <w:sz w:val="20"/>
          <w:szCs w:val="20"/>
        </w:rPr>
      </w:pPr>
      <w:r w:rsidRPr="00FE4749">
        <w:rPr>
          <w:rFonts w:ascii="Times New Roman" w:hAnsi="Times New Roman" w:cs="Times New Roman" w:hint="eastAsia"/>
          <w:b/>
          <w:sz w:val="20"/>
          <w:szCs w:val="20"/>
        </w:rPr>
        <w:t>O</w:t>
      </w:r>
      <w:r w:rsidRPr="00FE4749">
        <w:rPr>
          <w:rFonts w:ascii="Times New Roman" w:hAnsi="Times New Roman" w:cs="Times New Roman"/>
          <w:b/>
          <w:sz w:val="20"/>
          <w:szCs w:val="20"/>
        </w:rPr>
        <w:t>bservation 5</w:t>
      </w:r>
      <w:r>
        <w:rPr>
          <w:rFonts w:ascii="Times New Roman" w:hAnsi="Times New Roman" w:cs="Times New Roman"/>
          <w:sz w:val="20"/>
          <w:szCs w:val="20"/>
        </w:rPr>
        <w:t xml:space="preserve">: </w:t>
      </w:r>
      <w:r w:rsidR="007D706A">
        <w:rPr>
          <w:rFonts w:ascii="Times New Roman" w:hAnsi="Times New Roman" w:cs="Times New Roman"/>
          <w:sz w:val="20"/>
          <w:szCs w:val="20"/>
        </w:rPr>
        <w:t xml:space="preserve">the candidate method for CLI handling may have impact on </w:t>
      </w:r>
      <w:r w:rsidR="000E1118">
        <w:rPr>
          <w:rFonts w:ascii="Times New Roman" w:hAnsi="Times New Roman" w:cs="Times New Roman"/>
          <w:sz w:val="20"/>
          <w:szCs w:val="20"/>
        </w:rPr>
        <w:t xml:space="preserve">feasibility and </w:t>
      </w:r>
      <w:r w:rsidR="007D706A">
        <w:rPr>
          <w:rFonts w:ascii="Times New Roman" w:hAnsi="Times New Roman" w:cs="Times New Roman"/>
          <w:sz w:val="20"/>
          <w:szCs w:val="20"/>
        </w:rPr>
        <w:t xml:space="preserve">RF </w:t>
      </w:r>
      <w:r w:rsidR="000E1118">
        <w:rPr>
          <w:rFonts w:ascii="Times New Roman" w:hAnsi="Times New Roman" w:cs="Times New Roman"/>
          <w:sz w:val="20"/>
          <w:szCs w:val="20"/>
        </w:rPr>
        <w:t xml:space="preserve">impact </w:t>
      </w:r>
      <w:r w:rsidR="007D706A">
        <w:rPr>
          <w:rFonts w:ascii="Times New Roman" w:hAnsi="Times New Roman" w:cs="Times New Roman"/>
          <w:sz w:val="20"/>
          <w:szCs w:val="20"/>
        </w:rPr>
        <w:t xml:space="preserve">which needs further study dependent on RAN1 further conclusion. </w:t>
      </w:r>
    </w:p>
    <w:p w14:paraId="6F01BACE" w14:textId="77777777" w:rsidR="00E129ED" w:rsidRDefault="00E129ED" w:rsidP="0015741B">
      <w:pPr>
        <w:rPr>
          <w:rFonts w:ascii="Times New Roman" w:hAnsi="Times New Roman" w:cs="Times New Roman"/>
          <w:sz w:val="20"/>
          <w:szCs w:val="20"/>
        </w:rPr>
      </w:pPr>
    </w:p>
    <w:p w14:paraId="30E54B74" w14:textId="0A7CC0EB" w:rsidR="00E129ED" w:rsidRDefault="00E129ED" w:rsidP="00E129ED">
      <w:pPr>
        <w:rPr>
          <w:rFonts w:ascii="Times New Roman" w:hAnsi="Times New Roman" w:cs="Times New Roman"/>
          <w:sz w:val="20"/>
          <w:szCs w:val="20"/>
        </w:rPr>
      </w:pPr>
      <w:r>
        <w:rPr>
          <w:rFonts w:ascii="Times New Roman" w:hAnsi="Times New Roman" w:cs="Times New Roman"/>
          <w:sz w:val="20"/>
          <w:szCs w:val="20"/>
        </w:rPr>
        <w:t xml:space="preserve">Furthermore, according to RAN1 guideline, dedicated discussion on each case may be applied in future meetings.  </w:t>
      </w:r>
    </w:p>
    <w:tbl>
      <w:tblPr>
        <w:tblStyle w:val="a6"/>
        <w:tblW w:w="0" w:type="auto"/>
        <w:tblLook w:val="04A0" w:firstRow="1" w:lastRow="0" w:firstColumn="1" w:lastColumn="0" w:noHBand="0" w:noVBand="1"/>
      </w:tblPr>
      <w:tblGrid>
        <w:gridCol w:w="10456"/>
      </w:tblGrid>
      <w:tr w:rsidR="00E129ED" w14:paraId="7AEA7672" w14:textId="77777777" w:rsidTr="00D10F96">
        <w:tc>
          <w:tcPr>
            <w:tcW w:w="10456" w:type="dxa"/>
          </w:tcPr>
          <w:p w14:paraId="678C797B" w14:textId="77777777" w:rsidR="00E129ED" w:rsidRPr="00B633F5" w:rsidRDefault="00E129ED" w:rsidP="00D10F96">
            <w:pPr>
              <w:rPr>
                <w:rFonts w:eastAsia="Malgun Gothic"/>
                <w:b/>
                <w:bCs/>
                <w:lang w:eastAsia="ko-KR"/>
              </w:rPr>
            </w:pPr>
            <w:r w:rsidRPr="00B633F5">
              <w:rPr>
                <w:rFonts w:eastAsia="Malgun Gothic"/>
                <w:b/>
                <w:bCs/>
                <w:lang w:eastAsia="ko-KR"/>
              </w:rPr>
              <w:t>Guideline for future meetings</w:t>
            </w:r>
          </w:p>
          <w:p w14:paraId="131D4372" w14:textId="77777777" w:rsidR="00E129ED" w:rsidRPr="00B633F5" w:rsidRDefault="00E129ED" w:rsidP="00D10F96">
            <w:pPr>
              <w:widowControl/>
              <w:numPr>
                <w:ilvl w:val="0"/>
                <w:numId w:val="18"/>
              </w:numPr>
              <w:jc w:val="left"/>
            </w:pPr>
            <w:r w:rsidRPr="00B633F5">
              <w:lastRenderedPageBreak/>
              <w:t>Note: AI 9.3.3 handles the potential inter-gNB and inter-UE CLI handling schemes that are specific for dynamic TDD and schemes that are common for both SBFD and dynamic/flexible TDD.</w:t>
            </w:r>
          </w:p>
          <w:p w14:paraId="64B12522" w14:textId="77777777" w:rsidR="00E129ED" w:rsidRPr="00691F9B" w:rsidRDefault="00E129ED" w:rsidP="00D10F96">
            <w:pPr>
              <w:widowControl/>
              <w:numPr>
                <w:ilvl w:val="0"/>
                <w:numId w:val="18"/>
              </w:numPr>
              <w:suppressAutoHyphens/>
              <w:jc w:val="left"/>
              <w:rPr>
                <w:rFonts w:eastAsia="Malgun Gothic"/>
                <w:lang w:eastAsia="ko-KR"/>
              </w:rPr>
            </w:pPr>
            <w:r w:rsidRPr="00B633F5">
              <w:rPr>
                <w:rFonts w:eastAsia="Batang"/>
                <w:lang w:eastAsia="x-none"/>
              </w:rPr>
              <w:t>Note: AI 9.3.2 handles the potential inter-gNB and inter-UE CLI handling schemes that are specific for SBFD.</w:t>
            </w:r>
          </w:p>
        </w:tc>
      </w:tr>
    </w:tbl>
    <w:p w14:paraId="3DCB0756" w14:textId="77777777" w:rsidR="00E129ED" w:rsidRPr="00E129ED" w:rsidRDefault="00E129ED" w:rsidP="0015741B">
      <w:pPr>
        <w:rPr>
          <w:rFonts w:ascii="Times New Roman" w:hAnsi="Times New Roman" w:cs="Times New Roman"/>
          <w:sz w:val="20"/>
          <w:szCs w:val="20"/>
        </w:rPr>
      </w:pPr>
    </w:p>
    <w:p w14:paraId="4B5CBA1E" w14:textId="15CBE5D6" w:rsidR="00781F52" w:rsidRDefault="00781F52" w:rsidP="00467B5B">
      <w:pPr>
        <w:pStyle w:val="1"/>
        <w:rPr>
          <w:rFonts w:cs="Arial"/>
          <w:lang w:eastAsia="zh-CN"/>
        </w:rPr>
      </w:pPr>
      <w:r>
        <w:rPr>
          <w:rFonts w:cs="Arial"/>
          <w:lang w:eastAsia="zh-CN"/>
        </w:rPr>
        <w:t xml:space="preserve">Conclusion   </w:t>
      </w:r>
    </w:p>
    <w:p w14:paraId="66FFF240" w14:textId="09260DBB" w:rsidR="00775C2A" w:rsidRDefault="00F80142" w:rsidP="00DB3D42">
      <w:pPr>
        <w:rPr>
          <w:rFonts w:ascii="Times New Roman" w:hAnsi="Times New Roman" w:cs="Times New Roman"/>
          <w:sz w:val="20"/>
          <w:szCs w:val="20"/>
        </w:rPr>
      </w:pPr>
      <w:r>
        <w:rPr>
          <w:rFonts w:ascii="Times New Roman" w:hAnsi="Times New Roman" w:cs="Times New Roman"/>
          <w:sz w:val="20"/>
          <w:szCs w:val="20"/>
        </w:rPr>
        <w:t xml:space="preserve">There are quite a lot aspects should be taken into account in future discussion on </w:t>
      </w:r>
      <w:r w:rsidR="004E12F1">
        <w:rPr>
          <w:rFonts w:ascii="Times New Roman" w:hAnsi="Times New Roman" w:cs="Times New Roman"/>
          <w:sz w:val="20"/>
          <w:szCs w:val="20"/>
        </w:rPr>
        <w:t>feasibility study and RF impact</w:t>
      </w:r>
      <w:r>
        <w:rPr>
          <w:rFonts w:ascii="Times New Roman" w:hAnsi="Times New Roman" w:cs="Times New Roman"/>
          <w:sz w:val="20"/>
          <w:szCs w:val="20"/>
        </w:rPr>
        <w:t xml:space="preserve"> due to NR duplex evolution. </w:t>
      </w:r>
      <w:r w:rsidR="004E12F1">
        <w:rPr>
          <w:rFonts w:ascii="Times New Roman" w:hAnsi="Times New Roman" w:cs="Times New Roman"/>
          <w:sz w:val="20"/>
          <w:szCs w:val="20"/>
        </w:rPr>
        <w:t>It’s suggested to discuss the feasibility</w:t>
      </w:r>
      <w:r w:rsidR="00651978">
        <w:rPr>
          <w:rFonts w:ascii="Times New Roman" w:hAnsi="Times New Roman" w:cs="Times New Roman"/>
          <w:sz w:val="20"/>
          <w:szCs w:val="20"/>
        </w:rPr>
        <w:t xml:space="preserve"> based on</w:t>
      </w:r>
      <w:r w:rsidR="004E12F1">
        <w:rPr>
          <w:rFonts w:ascii="Times New Roman" w:hAnsi="Times New Roman" w:cs="Times New Roman"/>
          <w:sz w:val="20"/>
          <w:szCs w:val="20"/>
        </w:rPr>
        <w:t xml:space="preserve"> understand</w:t>
      </w:r>
      <w:r w:rsidR="00651978">
        <w:rPr>
          <w:rFonts w:ascii="Times New Roman" w:hAnsi="Times New Roman" w:cs="Times New Roman"/>
          <w:sz w:val="20"/>
          <w:szCs w:val="20"/>
        </w:rPr>
        <w:t xml:space="preserve">ing of the </w:t>
      </w:r>
      <w:r w:rsidR="004E12F1">
        <w:rPr>
          <w:rFonts w:ascii="Times New Roman" w:hAnsi="Times New Roman" w:cs="Times New Roman"/>
          <w:sz w:val="20"/>
          <w:szCs w:val="20"/>
        </w:rPr>
        <w:t>scenario first and then to study the potential impact on RF requirement</w:t>
      </w:r>
      <w:r w:rsidR="00E149C4">
        <w:rPr>
          <w:rFonts w:ascii="Times New Roman" w:hAnsi="Times New Roman" w:cs="Times New Roman"/>
          <w:sz w:val="20"/>
          <w:szCs w:val="20"/>
        </w:rPr>
        <w:t xml:space="preserve"> accordingly</w:t>
      </w:r>
      <w:r w:rsidR="004E12F1">
        <w:rPr>
          <w:rFonts w:ascii="Times New Roman" w:hAnsi="Times New Roman" w:cs="Times New Roman"/>
          <w:sz w:val="20"/>
          <w:szCs w:val="20"/>
        </w:rPr>
        <w:t xml:space="preserve">. </w:t>
      </w: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582B5F8D" w14:textId="12FD8AE1" w:rsidR="0068711A" w:rsidRPr="0068711A" w:rsidRDefault="008851BA" w:rsidP="008851BA">
      <w:pPr>
        <w:widowControl/>
        <w:jc w:val="left"/>
        <w:rPr>
          <w:rFonts w:ascii="Times New Roman" w:eastAsia="MS Mincho" w:hAnsi="Times New Roman" w:cs="Times New Roman"/>
          <w:sz w:val="20"/>
          <w:szCs w:val="20"/>
          <w:lang w:eastAsia="ja-JP"/>
        </w:rPr>
      </w:pPr>
      <w:r w:rsidRPr="00576E7E">
        <w:rPr>
          <w:rFonts w:ascii="Times New Roman" w:eastAsia="宋体" w:hAnsi="Times New Roman" w:cs="Times New Roman"/>
          <w:sz w:val="20"/>
          <w:szCs w:val="20"/>
          <w:lang w:eastAsia="ja-JP"/>
        </w:rPr>
        <w:t>[</w:t>
      </w:r>
      <w:r>
        <w:rPr>
          <w:rFonts w:ascii="Times New Roman" w:eastAsia="宋体" w:hAnsi="Times New Roman" w:cs="Times New Roman"/>
          <w:sz w:val="20"/>
          <w:szCs w:val="20"/>
          <w:lang w:eastAsia="ja-JP"/>
        </w:rPr>
        <w:t>1</w:t>
      </w:r>
      <w:r w:rsidRPr="00576E7E">
        <w:rPr>
          <w:rFonts w:ascii="Times New Roman" w:eastAsia="宋体" w:hAnsi="Times New Roman" w:cs="Times New Roman"/>
          <w:sz w:val="20"/>
          <w:szCs w:val="20"/>
          <w:lang w:eastAsia="ja-JP"/>
        </w:rPr>
        <w:t xml:space="preserve">] </w:t>
      </w:r>
      <w:r w:rsidR="00C04FDC" w:rsidRPr="00C04FDC">
        <w:rPr>
          <w:rFonts w:ascii="Times New Roman" w:eastAsia="宋体" w:hAnsi="Times New Roman" w:cs="Times New Roman" w:hint="eastAsia"/>
          <w:sz w:val="20"/>
          <w:szCs w:val="20"/>
          <w:lang w:eastAsia="ja-JP"/>
        </w:rPr>
        <w:t>RP-22135</w:t>
      </w:r>
      <w:r w:rsidR="00117FFA">
        <w:rPr>
          <w:rFonts w:ascii="Times New Roman" w:eastAsia="宋体" w:hAnsi="Times New Roman" w:cs="Times New Roman"/>
          <w:sz w:val="20"/>
          <w:szCs w:val="20"/>
          <w:lang w:eastAsia="ja-JP"/>
        </w:rPr>
        <w:t>2</w:t>
      </w:r>
      <w:r w:rsidR="009A16A7" w:rsidRPr="009E03E4">
        <w:rPr>
          <w:rFonts w:ascii="Times New Roman" w:eastAsia="宋体" w:hAnsi="Times New Roman" w:cs="Times New Roman"/>
          <w:sz w:val="20"/>
          <w:szCs w:val="20"/>
          <w:lang w:eastAsia="ja-JP"/>
        </w:rPr>
        <w:t>,</w:t>
      </w:r>
      <w:r w:rsidR="009A16A7">
        <w:rPr>
          <w:rFonts w:ascii="Times New Roman" w:eastAsia="宋体" w:hAnsi="Times New Roman" w:cs="Times New Roman"/>
          <w:sz w:val="20"/>
          <w:szCs w:val="20"/>
          <w:lang w:eastAsia="ja-JP"/>
        </w:rPr>
        <w:t xml:space="preserve"> </w:t>
      </w:r>
      <w:r w:rsidR="00C04FDC" w:rsidRPr="00C04FDC">
        <w:rPr>
          <w:rFonts w:ascii="Times New Roman" w:eastAsia="宋体" w:hAnsi="Times New Roman" w:cs="Times New Roman"/>
          <w:sz w:val="20"/>
          <w:szCs w:val="20"/>
          <w:lang w:eastAsia="ja-JP"/>
        </w:rPr>
        <w:t>Study on evolution of NR duplex operation</w:t>
      </w:r>
    </w:p>
    <w:p w14:paraId="335BD4A9" w14:textId="78A89538" w:rsidR="007036B0" w:rsidRPr="00C04FDC" w:rsidRDefault="00BD2186" w:rsidP="007036B0">
      <w:pPr>
        <w:rPr>
          <w:rFonts w:ascii="Times New Roman" w:eastAsia="宋体" w:hAnsi="Times New Roman" w:cs="Times New Roman"/>
          <w:sz w:val="20"/>
          <w:szCs w:val="20"/>
          <w:lang w:eastAsia="ja-JP"/>
        </w:rPr>
      </w:pPr>
      <w:r w:rsidRPr="009E03E4">
        <w:rPr>
          <w:rFonts w:ascii="Times New Roman" w:eastAsia="宋体" w:hAnsi="Times New Roman" w:cs="Times New Roman"/>
          <w:sz w:val="20"/>
          <w:szCs w:val="20"/>
          <w:lang w:eastAsia="ja-JP"/>
        </w:rPr>
        <w:t>[</w:t>
      </w:r>
      <w:r w:rsidR="008851BA">
        <w:rPr>
          <w:rFonts w:ascii="Times New Roman" w:eastAsia="宋体" w:hAnsi="Times New Roman" w:cs="Times New Roman"/>
          <w:sz w:val="20"/>
          <w:szCs w:val="20"/>
          <w:lang w:eastAsia="ja-JP"/>
        </w:rPr>
        <w:t>2</w:t>
      </w:r>
      <w:r w:rsidRPr="009E03E4">
        <w:rPr>
          <w:rFonts w:ascii="Times New Roman" w:eastAsia="宋体" w:hAnsi="Times New Roman" w:cs="Times New Roman"/>
          <w:sz w:val="20"/>
          <w:szCs w:val="20"/>
          <w:lang w:eastAsia="ja-JP"/>
        </w:rPr>
        <w:t xml:space="preserve">] </w:t>
      </w:r>
      <w:r w:rsidR="003440D6">
        <w:rPr>
          <w:rFonts w:ascii="Times New Roman" w:eastAsia="宋体" w:hAnsi="Times New Roman" w:cs="Times New Roman"/>
          <w:sz w:val="20"/>
          <w:szCs w:val="20"/>
          <w:lang w:eastAsia="ja-JP"/>
        </w:rPr>
        <w:t>R</w:t>
      </w:r>
      <w:r w:rsidR="0068711A">
        <w:rPr>
          <w:rFonts w:ascii="Times New Roman" w:eastAsia="宋体" w:hAnsi="Times New Roman" w:cs="Times New Roman"/>
          <w:sz w:val="20"/>
          <w:szCs w:val="20"/>
          <w:lang w:eastAsia="ja-JP"/>
        </w:rPr>
        <w:t>P-221</w:t>
      </w:r>
      <w:r w:rsidR="00C04FDC">
        <w:rPr>
          <w:rFonts w:ascii="Times New Roman" w:eastAsia="宋体" w:hAnsi="Times New Roman" w:cs="Times New Roman"/>
          <w:sz w:val="20"/>
          <w:szCs w:val="20"/>
          <w:lang w:eastAsia="ja-JP"/>
        </w:rPr>
        <w:t>3</w:t>
      </w:r>
      <w:r w:rsidR="0068711A">
        <w:rPr>
          <w:rFonts w:ascii="Times New Roman" w:eastAsia="宋体" w:hAnsi="Times New Roman" w:cs="Times New Roman"/>
          <w:sz w:val="20"/>
          <w:szCs w:val="20"/>
          <w:lang w:eastAsia="ja-JP"/>
        </w:rPr>
        <w:t xml:space="preserve">51, SR to SI on </w:t>
      </w:r>
      <w:r w:rsidR="0068711A" w:rsidRPr="00C04FDC">
        <w:rPr>
          <w:rFonts w:ascii="Times New Roman" w:eastAsia="宋体" w:hAnsi="Times New Roman" w:cs="Times New Roman"/>
          <w:sz w:val="20"/>
          <w:szCs w:val="20"/>
          <w:lang w:eastAsia="ja-JP"/>
        </w:rPr>
        <w:t>evolution of NR duplex operation</w:t>
      </w:r>
    </w:p>
    <w:p w14:paraId="7D9031D8" w14:textId="5E7173E7" w:rsidR="00B601A4" w:rsidRDefault="006E3B12" w:rsidP="00EA6189">
      <w:pPr>
        <w:rPr>
          <w:rFonts w:ascii="Times New Roman" w:hAnsi="Times New Roman" w:cs="Times New Roman"/>
          <w:sz w:val="20"/>
          <w:szCs w:val="16"/>
        </w:rPr>
      </w:pPr>
      <w:r>
        <w:rPr>
          <w:rFonts w:ascii="Times New Roman" w:hAnsi="Times New Roman" w:cs="Times New Roman" w:hint="eastAsia"/>
          <w:sz w:val="20"/>
          <w:szCs w:val="16"/>
        </w:rPr>
        <w:t>[</w:t>
      </w:r>
      <w:r w:rsidR="00C04FDC">
        <w:rPr>
          <w:rFonts w:ascii="Times New Roman" w:hAnsi="Times New Roman" w:cs="Times New Roman"/>
          <w:sz w:val="20"/>
          <w:szCs w:val="16"/>
        </w:rPr>
        <w:t>3] R4-22</w:t>
      </w:r>
      <w:r w:rsidR="00651978">
        <w:rPr>
          <w:rFonts w:ascii="Times New Roman" w:hAnsi="Times New Roman" w:cs="Times New Roman"/>
          <w:sz w:val="20"/>
          <w:szCs w:val="16"/>
        </w:rPr>
        <w:t>12487</w:t>
      </w:r>
      <w:r w:rsidR="00C04FDC">
        <w:rPr>
          <w:rFonts w:ascii="Times New Roman" w:hAnsi="Times New Roman" w:cs="Times New Roman"/>
          <w:sz w:val="20"/>
          <w:szCs w:val="16"/>
        </w:rPr>
        <w:t xml:space="preserve">, RAN4 work plan for Study on evolution of NR duplex operation </w:t>
      </w:r>
    </w:p>
    <w:p w14:paraId="3079E333" w14:textId="166BA97D" w:rsidR="00933BBE" w:rsidRDefault="00112D0B" w:rsidP="00933BBE">
      <w:pPr>
        <w:tabs>
          <w:tab w:val="left" w:pos="2000"/>
        </w:tabs>
        <w:rPr>
          <w:rFonts w:ascii="Times New Roman" w:hAnsi="Times New Roman" w:cs="Times New Roman"/>
          <w:sz w:val="20"/>
          <w:szCs w:val="16"/>
        </w:rPr>
      </w:pPr>
      <w:r>
        <w:rPr>
          <w:rFonts w:ascii="Times New Roman" w:hAnsi="Times New Roman" w:cs="Times New Roman" w:hint="eastAsia"/>
          <w:sz w:val="20"/>
          <w:szCs w:val="16"/>
        </w:rPr>
        <w:t>[</w:t>
      </w:r>
      <w:r>
        <w:rPr>
          <w:rFonts w:ascii="Times New Roman" w:hAnsi="Times New Roman" w:cs="Times New Roman"/>
          <w:sz w:val="20"/>
          <w:szCs w:val="16"/>
        </w:rPr>
        <w:t>4] R4-22</w:t>
      </w:r>
      <w:r w:rsidR="00651978">
        <w:rPr>
          <w:rFonts w:ascii="Times New Roman" w:hAnsi="Times New Roman" w:cs="Times New Roman"/>
          <w:sz w:val="20"/>
          <w:szCs w:val="16"/>
        </w:rPr>
        <w:t>12486</w:t>
      </w:r>
      <w:r>
        <w:rPr>
          <w:rFonts w:ascii="Times New Roman" w:hAnsi="Times New Roman" w:cs="Times New Roman"/>
          <w:sz w:val="20"/>
          <w:szCs w:val="16"/>
        </w:rPr>
        <w:t>, Discussion on interference modeling requested by RAN1</w:t>
      </w:r>
    </w:p>
    <w:p w14:paraId="5AD10FE5" w14:textId="7144D062" w:rsidR="00E25AEC" w:rsidRPr="00933BBE" w:rsidRDefault="00E25AEC" w:rsidP="00933BBE">
      <w:pPr>
        <w:tabs>
          <w:tab w:val="left" w:pos="2000"/>
        </w:tabs>
        <w:rPr>
          <w:rFonts w:ascii="Times New Roman" w:hAnsi="Times New Roman" w:cs="Times New Roman"/>
          <w:sz w:val="20"/>
          <w:szCs w:val="16"/>
        </w:rPr>
      </w:pPr>
      <w:r>
        <w:rPr>
          <w:rFonts w:ascii="Times New Roman" w:hAnsi="Times New Roman" w:cs="Times New Roman"/>
          <w:sz w:val="20"/>
          <w:szCs w:val="16"/>
        </w:rPr>
        <w:t xml:space="preserve">[5] </w:t>
      </w:r>
      <w:bookmarkStart w:id="0" w:name="_GoBack"/>
      <w:r>
        <w:rPr>
          <w:rFonts w:ascii="Times New Roman" w:hAnsi="Times New Roman" w:cs="Times New Roman"/>
          <w:sz w:val="20"/>
          <w:szCs w:val="16"/>
        </w:rPr>
        <w:t>R</w:t>
      </w:r>
      <w:r w:rsidRPr="00D63354">
        <w:rPr>
          <w:rFonts w:ascii="Times New Roman" w:eastAsia="宋体" w:hAnsi="Times New Roman" w:cs="Times New Roman"/>
          <w:sz w:val="20"/>
          <w:szCs w:val="20"/>
          <w:lang w:eastAsia="ja-JP"/>
        </w:rPr>
        <w:t>4-22</w:t>
      </w:r>
      <w:r w:rsidR="00D63354" w:rsidRPr="00D63354">
        <w:rPr>
          <w:rFonts w:ascii="Times New Roman" w:eastAsia="宋体" w:hAnsi="Times New Roman" w:cs="Times New Roman"/>
          <w:sz w:val="20"/>
          <w:szCs w:val="20"/>
          <w:lang w:eastAsia="ja-JP"/>
        </w:rPr>
        <w:t>126</w:t>
      </w:r>
      <w:r w:rsidR="00A67DFC">
        <w:rPr>
          <w:rFonts w:ascii="Times New Roman" w:eastAsia="宋体" w:hAnsi="Times New Roman" w:cs="Times New Roman"/>
          <w:sz w:val="20"/>
          <w:szCs w:val="20"/>
          <w:lang w:eastAsia="ja-JP"/>
        </w:rPr>
        <w:t>9</w:t>
      </w:r>
      <w:r w:rsidR="00D63354" w:rsidRPr="00D63354">
        <w:rPr>
          <w:rFonts w:ascii="Times New Roman" w:eastAsia="宋体" w:hAnsi="Times New Roman" w:cs="Times New Roman"/>
          <w:sz w:val="20"/>
          <w:szCs w:val="20"/>
          <w:lang w:eastAsia="ja-JP"/>
        </w:rPr>
        <w:t>7</w:t>
      </w:r>
      <w:r w:rsidRPr="00D63354">
        <w:rPr>
          <w:rFonts w:ascii="Times New Roman" w:eastAsia="宋体" w:hAnsi="Times New Roman" w:cs="Times New Roman"/>
          <w:sz w:val="20"/>
          <w:szCs w:val="20"/>
          <w:lang w:eastAsia="ja-JP"/>
        </w:rPr>
        <w:t xml:space="preserve">, </w:t>
      </w:r>
      <w:r w:rsidR="00D63354" w:rsidRPr="00D63354">
        <w:rPr>
          <w:rFonts w:ascii="Times New Roman" w:eastAsia="宋体" w:hAnsi="Times New Roman" w:cs="Times New Roman"/>
          <w:sz w:val="20"/>
          <w:szCs w:val="20"/>
          <w:lang w:eastAsia="ja-JP"/>
        </w:rPr>
        <w:t>Scenarios, assumptions and analysis for SBFD coex study</w:t>
      </w:r>
      <w:bookmarkEnd w:id="0"/>
    </w:p>
    <w:sectPr w:rsidR="00E25AEC" w:rsidRPr="00933BBE"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C247C" w14:textId="77777777" w:rsidR="008744E0" w:rsidRDefault="008744E0" w:rsidP="006C170D">
      <w:r>
        <w:separator/>
      </w:r>
    </w:p>
  </w:endnote>
  <w:endnote w:type="continuationSeparator" w:id="0">
    <w:p w14:paraId="51BE7799" w14:textId="77777777" w:rsidR="008744E0" w:rsidRDefault="008744E0"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80873" w14:textId="77777777" w:rsidR="008744E0" w:rsidRDefault="008744E0" w:rsidP="006C170D">
      <w:r>
        <w:separator/>
      </w:r>
    </w:p>
  </w:footnote>
  <w:footnote w:type="continuationSeparator" w:id="0">
    <w:p w14:paraId="3ABF0DD6" w14:textId="77777777" w:rsidR="008744E0" w:rsidRDefault="008744E0"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E366537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F871169"/>
    <w:multiLevelType w:val="hybridMultilevel"/>
    <w:tmpl w:val="5994EBCA"/>
    <w:lvl w:ilvl="0" w:tplc="029C9C72">
      <w:start w:val="1"/>
      <w:numFmt w:val="bullet"/>
      <w:lvlText w:val="•"/>
      <w:lvlJc w:val="left"/>
      <w:pPr>
        <w:ind w:left="1080" w:hanging="360"/>
      </w:pPr>
      <w:rPr>
        <w:rFonts w:ascii="Arial" w:hAnsi="Arial"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C636543"/>
    <w:multiLevelType w:val="hybridMultilevel"/>
    <w:tmpl w:val="0ECA9968"/>
    <w:lvl w:ilvl="0" w:tplc="5C6C2CF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CC51899"/>
    <w:multiLevelType w:val="hybridMultilevel"/>
    <w:tmpl w:val="7D8A9E72"/>
    <w:lvl w:ilvl="0" w:tplc="5CFA5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A5214B"/>
    <w:multiLevelType w:val="hybridMultilevel"/>
    <w:tmpl w:val="013818B2"/>
    <w:lvl w:ilvl="0" w:tplc="15F0E4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CF2EFF"/>
    <w:multiLevelType w:val="hybridMultilevel"/>
    <w:tmpl w:val="17C09FCE"/>
    <w:lvl w:ilvl="0" w:tplc="78B2CF88">
      <w:numFmt w:val="bullet"/>
      <w:lvlText w:val=""/>
      <w:lvlJc w:val="left"/>
      <w:pPr>
        <w:ind w:left="1440" w:hanging="360"/>
      </w:pPr>
      <w:rPr>
        <w:rFonts w:ascii="Wingdings" w:eastAsia="Malgun Gothic" w:hAnsi="Wingdings" w:cs="Calibri"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8884481"/>
    <w:multiLevelType w:val="hybridMultilevel"/>
    <w:tmpl w:val="B33ECB32"/>
    <w:lvl w:ilvl="0" w:tplc="5C6C2CF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14521E0"/>
    <w:multiLevelType w:val="hybridMultilevel"/>
    <w:tmpl w:val="5CAE11F8"/>
    <w:lvl w:ilvl="0" w:tplc="1AE2C9C6">
      <w:start w:val="30"/>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47503D2"/>
    <w:multiLevelType w:val="hybridMultilevel"/>
    <w:tmpl w:val="B01A7FD0"/>
    <w:lvl w:ilvl="0" w:tplc="A4D4C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6"/>
  </w:num>
  <w:num w:numId="3">
    <w:abstractNumId w:val="0"/>
  </w:num>
  <w:num w:numId="4">
    <w:abstractNumId w:val="2"/>
  </w:num>
  <w:num w:numId="5">
    <w:abstractNumId w:val="14"/>
  </w:num>
  <w:num w:numId="6">
    <w:abstractNumId w:val="19"/>
  </w:num>
  <w:num w:numId="7">
    <w:abstractNumId w:val="11"/>
  </w:num>
  <w:num w:numId="8">
    <w:abstractNumId w:val="5"/>
  </w:num>
  <w:num w:numId="9">
    <w:abstractNumId w:val="6"/>
  </w:num>
  <w:num w:numId="10">
    <w:abstractNumId w:val="12"/>
  </w:num>
  <w:num w:numId="11">
    <w:abstractNumId w:val="13"/>
  </w:num>
  <w:num w:numId="12">
    <w:abstractNumId w:val="9"/>
  </w:num>
  <w:num w:numId="13">
    <w:abstractNumId w:val="17"/>
  </w:num>
  <w:num w:numId="14">
    <w:abstractNumId w:val="1"/>
  </w:num>
  <w:num w:numId="15">
    <w:abstractNumId w:val="3"/>
  </w:num>
  <w:num w:numId="16">
    <w:abstractNumId w:val="7"/>
  </w:num>
  <w:num w:numId="17">
    <w:abstractNumId w:val="15"/>
  </w:num>
  <w:num w:numId="18">
    <w:abstractNumId w:val="10"/>
  </w:num>
  <w:num w:numId="19">
    <w:abstractNumId w:val="4"/>
  </w:num>
  <w:num w:numId="2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787"/>
    <w:rsid w:val="00001BC7"/>
    <w:rsid w:val="00002323"/>
    <w:rsid w:val="00002E8F"/>
    <w:rsid w:val="00003045"/>
    <w:rsid w:val="00013FDE"/>
    <w:rsid w:val="00015AFC"/>
    <w:rsid w:val="00015BA4"/>
    <w:rsid w:val="00020FDD"/>
    <w:rsid w:val="000226EE"/>
    <w:rsid w:val="00022E69"/>
    <w:rsid w:val="00026A0C"/>
    <w:rsid w:val="00027449"/>
    <w:rsid w:val="00027DE2"/>
    <w:rsid w:val="000310BE"/>
    <w:rsid w:val="00032DAF"/>
    <w:rsid w:val="000374FB"/>
    <w:rsid w:val="000406A3"/>
    <w:rsid w:val="00047053"/>
    <w:rsid w:val="00055048"/>
    <w:rsid w:val="00056B30"/>
    <w:rsid w:val="000618EA"/>
    <w:rsid w:val="000625DF"/>
    <w:rsid w:val="00062938"/>
    <w:rsid w:val="000639A9"/>
    <w:rsid w:val="00064492"/>
    <w:rsid w:val="000658AA"/>
    <w:rsid w:val="000716AF"/>
    <w:rsid w:val="00071906"/>
    <w:rsid w:val="00072992"/>
    <w:rsid w:val="000740B8"/>
    <w:rsid w:val="00075039"/>
    <w:rsid w:val="00080629"/>
    <w:rsid w:val="00095835"/>
    <w:rsid w:val="00096268"/>
    <w:rsid w:val="000A11FA"/>
    <w:rsid w:val="000A1308"/>
    <w:rsid w:val="000A585C"/>
    <w:rsid w:val="000B062C"/>
    <w:rsid w:val="000B59F8"/>
    <w:rsid w:val="000B7C5B"/>
    <w:rsid w:val="000B7FE5"/>
    <w:rsid w:val="000C5000"/>
    <w:rsid w:val="000D3A79"/>
    <w:rsid w:val="000D6361"/>
    <w:rsid w:val="000E03D7"/>
    <w:rsid w:val="000E1118"/>
    <w:rsid w:val="000E1986"/>
    <w:rsid w:val="000E309F"/>
    <w:rsid w:val="000E5875"/>
    <w:rsid w:val="000E71C0"/>
    <w:rsid w:val="000F4059"/>
    <w:rsid w:val="000F5EAB"/>
    <w:rsid w:val="000F70D2"/>
    <w:rsid w:val="0010013A"/>
    <w:rsid w:val="00103FC0"/>
    <w:rsid w:val="00112D0B"/>
    <w:rsid w:val="00115751"/>
    <w:rsid w:val="00116146"/>
    <w:rsid w:val="00117FFA"/>
    <w:rsid w:val="001224E0"/>
    <w:rsid w:val="00124E9A"/>
    <w:rsid w:val="0012543C"/>
    <w:rsid w:val="0013153C"/>
    <w:rsid w:val="00137CFD"/>
    <w:rsid w:val="00140C1F"/>
    <w:rsid w:val="00144530"/>
    <w:rsid w:val="00144789"/>
    <w:rsid w:val="00154A07"/>
    <w:rsid w:val="00156FC2"/>
    <w:rsid w:val="0015741B"/>
    <w:rsid w:val="00157C9A"/>
    <w:rsid w:val="0016269A"/>
    <w:rsid w:val="00162A85"/>
    <w:rsid w:val="001663D0"/>
    <w:rsid w:val="00171096"/>
    <w:rsid w:val="001721DB"/>
    <w:rsid w:val="0017296A"/>
    <w:rsid w:val="001734B6"/>
    <w:rsid w:val="00174536"/>
    <w:rsid w:val="00181903"/>
    <w:rsid w:val="00182AA0"/>
    <w:rsid w:val="0018505B"/>
    <w:rsid w:val="001873BB"/>
    <w:rsid w:val="00187A80"/>
    <w:rsid w:val="00191EED"/>
    <w:rsid w:val="001931EF"/>
    <w:rsid w:val="001938AD"/>
    <w:rsid w:val="00193FE3"/>
    <w:rsid w:val="0019528F"/>
    <w:rsid w:val="001A3A4D"/>
    <w:rsid w:val="001B6532"/>
    <w:rsid w:val="001C1C6B"/>
    <w:rsid w:val="001C2F89"/>
    <w:rsid w:val="001C3269"/>
    <w:rsid w:val="001C7D79"/>
    <w:rsid w:val="001C7DEB"/>
    <w:rsid w:val="001D1117"/>
    <w:rsid w:val="001D243C"/>
    <w:rsid w:val="001E0D2E"/>
    <w:rsid w:val="001E22FB"/>
    <w:rsid w:val="001E2FF0"/>
    <w:rsid w:val="001E41F6"/>
    <w:rsid w:val="001F08C9"/>
    <w:rsid w:val="001F2667"/>
    <w:rsid w:val="001F2FD2"/>
    <w:rsid w:val="001F58DE"/>
    <w:rsid w:val="001F595B"/>
    <w:rsid w:val="00203A69"/>
    <w:rsid w:val="002044AE"/>
    <w:rsid w:val="00207F73"/>
    <w:rsid w:val="00216DE6"/>
    <w:rsid w:val="00217854"/>
    <w:rsid w:val="002230D3"/>
    <w:rsid w:val="00223601"/>
    <w:rsid w:val="00223959"/>
    <w:rsid w:val="00224F40"/>
    <w:rsid w:val="0023035B"/>
    <w:rsid w:val="00231816"/>
    <w:rsid w:val="002453DA"/>
    <w:rsid w:val="002454F5"/>
    <w:rsid w:val="00245DF1"/>
    <w:rsid w:val="00250321"/>
    <w:rsid w:val="00250687"/>
    <w:rsid w:val="0025315D"/>
    <w:rsid w:val="00255179"/>
    <w:rsid w:val="00256B94"/>
    <w:rsid w:val="00256C13"/>
    <w:rsid w:val="00262078"/>
    <w:rsid w:val="00265594"/>
    <w:rsid w:val="00276C66"/>
    <w:rsid w:val="0029421F"/>
    <w:rsid w:val="002A04B1"/>
    <w:rsid w:val="002A7091"/>
    <w:rsid w:val="002B0C5D"/>
    <w:rsid w:val="002B7ED4"/>
    <w:rsid w:val="002C243D"/>
    <w:rsid w:val="002C40CC"/>
    <w:rsid w:val="002C4EA6"/>
    <w:rsid w:val="002C748D"/>
    <w:rsid w:val="002D0309"/>
    <w:rsid w:val="002D07A4"/>
    <w:rsid w:val="002D0FEA"/>
    <w:rsid w:val="002D139B"/>
    <w:rsid w:val="002D613C"/>
    <w:rsid w:val="002D7F8B"/>
    <w:rsid w:val="002E1038"/>
    <w:rsid w:val="002E1EFE"/>
    <w:rsid w:val="002E210A"/>
    <w:rsid w:val="002E3112"/>
    <w:rsid w:val="002F0E43"/>
    <w:rsid w:val="002F4DE9"/>
    <w:rsid w:val="00304343"/>
    <w:rsid w:val="00333C86"/>
    <w:rsid w:val="00334FD0"/>
    <w:rsid w:val="00335FD5"/>
    <w:rsid w:val="00337371"/>
    <w:rsid w:val="00340E10"/>
    <w:rsid w:val="003440D6"/>
    <w:rsid w:val="0034561D"/>
    <w:rsid w:val="00353186"/>
    <w:rsid w:val="00355D9F"/>
    <w:rsid w:val="0036446B"/>
    <w:rsid w:val="00364EB0"/>
    <w:rsid w:val="003704DB"/>
    <w:rsid w:val="003740F8"/>
    <w:rsid w:val="0037727E"/>
    <w:rsid w:val="0037789C"/>
    <w:rsid w:val="00382803"/>
    <w:rsid w:val="00384069"/>
    <w:rsid w:val="0038791C"/>
    <w:rsid w:val="00387987"/>
    <w:rsid w:val="00390B71"/>
    <w:rsid w:val="003921F0"/>
    <w:rsid w:val="003928ED"/>
    <w:rsid w:val="00394A87"/>
    <w:rsid w:val="003A1A33"/>
    <w:rsid w:val="003A70DE"/>
    <w:rsid w:val="003B3844"/>
    <w:rsid w:val="003B7C77"/>
    <w:rsid w:val="003C12D6"/>
    <w:rsid w:val="003D197B"/>
    <w:rsid w:val="003D3A8B"/>
    <w:rsid w:val="003D4B96"/>
    <w:rsid w:val="003D5584"/>
    <w:rsid w:val="003D782C"/>
    <w:rsid w:val="003E599B"/>
    <w:rsid w:val="003E5A18"/>
    <w:rsid w:val="003F1CAF"/>
    <w:rsid w:val="003F3FD9"/>
    <w:rsid w:val="00403383"/>
    <w:rsid w:val="00403AFC"/>
    <w:rsid w:val="00405C68"/>
    <w:rsid w:val="00407FBA"/>
    <w:rsid w:val="00414396"/>
    <w:rsid w:val="00416B6D"/>
    <w:rsid w:val="0042085D"/>
    <w:rsid w:val="00427987"/>
    <w:rsid w:val="00427FCC"/>
    <w:rsid w:val="004355D6"/>
    <w:rsid w:val="004405D9"/>
    <w:rsid w:val="00440726"/>
    <w:rsid w:val="00443E13"/>
    <w:rsid w:val="00447E17"/>
    <w:rsid w:val="00460387"/>
    <w:rsid w:val="00460858"/>
    <w:rsid w:val="00461ED7"/>
    <w:rsid w:val="00463A3D"/>
    <w:rsid w:val="00463BA3"/>
    <w:rsid w:val="0046481D"/>
    <w:rsid w:val="004648DA"/>
    <w:rsid w:val="00467B5B"/>
    <w:rsid w:val="00467CB6"/>
    <w:rsid w:val="00470FF8"/>
    <w:rsid w:val="004714AF"/>
    <w:rsid w:val="00471B56"/>
    <w:rsid w:val="004759FC"/>
    <w:rsid w:val="00476674"/>
    <w:rsid w:val="00493B82"/>
    <w:rsid w:val="0049442F"/>
    <w:rsid w:val="00496A2D"/>
    <w:rsid w:val="004A08D2"/>
    <w:rsid w:val="004A4F47"/>
    <w:rsid w:val="004A4F80"/>
    <w:rsid w:val="004A7AB2"/>
    <w:rsid w:val="004B3348"/>
    <w:rsid w:val="004B40D6"/>
    <w:rsid w:val="004C3EBD"/>
    <w:rsid w:val="004D57A9"/>
    <w:rsid w:val="004D6748"/>
    <w:rsid w:val="004D6ED6"/>
    <w:rsid w:val="004E12F1"/>
    <w:rsid w:val="004E338D"/>
    <w:rsid w:val="004E3708"/>
    <w:rsid w:val="004E3BCD"/>
    <w:rsid w:val="004E4598"/>
    <w:rsid w:val="004E6B79"/>
    <w:rsid w:val="004E6C75"/>
    <w:rsid w:val="004F095A"/>
    <w:rsid w:val="004F16CC"/>
    <w:rsid w:val="005021AF"/>
    <w:rsid w:val="00502A45"/>
    <w:rsid w:val="0050306C"/>
    <w:rsid w:val="0050352D"/>
    <w:rsid w:val="00505247"/>
    <w:rsid w:val="00506C61"/>
    <w:rsid w:val="00510931"/>
    <w:rsid w:val="0051125A"/>
    <w:rsid w:val="005144F6"/>
    <w:rsid w:val="00516406"/>
    <w:rsid w:val="00517FA0"/>
    <w:rsid w:val="00524487"/>
    <w:rsid w:val="00527D79"/>
    <w:rsid w:val="0053006D"/>
    <w:rsid w:val="00532884"/>
    <w:rsid w:val="00532C42"/>
    <w:rsid w:val="00533EC1"/>
    <w:rsid w:val="00535D1F"/>
    <w:rsid w:val="00535D4E"/>
    <w:rsid w:val="005370C6"/>
    <w:rsid w:val="00542A09"/>
    <w:rsid w:val="00552A72"/>
    <w:rsid w:val="00552F9D"/>
    <w:rsid w:val="005558D9"/>
    <w:rsid w:val="00562A63"/>
    <w:rsid w:val="00562AFA"/>
    <w:rsid w:val="00564412"/>
    <w:rsid w:val="00564E1B"/>
    <w:rsid w:val="00566AD2"/>
    <w:rsid w:val="00567DF4"/>
    <w:rsid w:val="005704EB"/>
    <w:rsid w:val="00570F6E"/>
    <w:rsid w:val="0057159D"/>
    <w:rsid w:val="00574DC1"/>
    <w:rsid w:val="005766C7"/>
    <w:rsid w:val="00576E7E"/>
    <w:rsid w:val="00583393"/>
    <w:rsid w:val="0058741D"/>
    <w:rsid w:val="00590CE9"/>
    <w:rsid w:val="00591BC4"/>
    <w:rsid w:val="00597495"/>
    <w:rsid w:val="005B07CE"/>
    <w:rsid w:val="005B42B0"/>
    <w:rsid w:val="005B4331"/>
    <w:rsid w:val="005C1082"/>
    <w:rsid w:val="005C14D7"/>
    <w:rsid w:val="005C1B2D"/>
    <w:rsid w:val="005C3A74"/>
    <w:rsid w:val="005D6AD2"/>
    <w:rsid w:val="005E52EE"/>
    <w:rsid w:val="005E55F2"/>
    <w:rsid w:val="005E5604"/>
    <w:rsid w:val="005E67FA"/>
    <w:rsid w:val="005E78D3"/>
    <w:rsid w:val="005F1418"/>
    <w:rsid w:val="005F5097"/>
    <w:rsid w:val="0060073F"/>
    <w:rsid w:val="00603A35"/>
    <w:rsid w:val="0060793E"/>
    <w:rsid w:val="00615CE1"/>
    <w:rsid w:val="00617E21"/>
    <w:rsid w:val="00620326"/>
    <w:rsid w:val="0062062C"/>
    <w:rsid w:val="00621307"/>
    <w:rsid w:val="00624BBC"/>
    <w:rsid w:val="00626CF0"/>
    <w:rsid w:val="006308B8"/>
    <w:rsid w:val="006313E4"/>
    <w:rsid w:val="00632133"/>
    <w:rsid w:val="00632857"/>
    <w:rsid w:val="00633A50"/>
    <w:rsid w:val="0063529B"/>
    <w:rsid w:val="00640AB6"/>
    <w:rsid w:val="00644AEA"/>
    <w:rsid w:val="00651978"/>
    <w:rsid w:val="00654A9E"/>
    <w:rsid w:val="00655C13"/>
    <w:rsid w:val="0066201A"/>
    <w:rsid w:val="0066418A"/>
    <w:rsid w:val="00671330"/>
    <w:rsid w:val="006732D8"/>
    <w:rsid w:val="00673BE5"/>
    <w:rsid w:val="0068314B"/>
    <w:rsid w:val="00684FD1"/>
    <w:rsid w:val="0068711A"/>
    <w:rsid w:val="0069011F"/>
    <w:rsid w:val="00691F9B"/>
    <w:rsid w:val="00696B3F"/>
    <w:rsid w:val="00697E29"/>
    <w:rsid w:val="006A2AB1"/>
    <w:rsid w:val="006A3443"/>
    <w:rsid w:val="006B2B74"/>
    <w:rsid w:val="006B35D2"/>
    <w:rsid w:val="006C170D"/>
    <w:rsid w:val="006C3751"/>
    <w:rsid w:val="006C40E6"/>
    <w:rsid w:val="006C501A"/>
    <w:rsid w:val="006C61CE"/>
    <w:rsid w:val="006C70B2"/>
    <w:rsid w:val="006D2519"/>
    <w:rsid w:val="006D3C78"/>
    <w:rsid w:val="006D4AD6"/>
    <w:rsid w:val="006E3B12"/>
    <w:rsid w:val="006E5384"/>
    <w:rsid w:val="006E5511"/>
    <w:rsid w:val="006E60A7"/>
    <w:rsid w:val="006F0E23"/>
    <w:rsid w:val="006F2345"/>
    <w:rsid w:val="006F3FEC"/>
    <w:rsid w:val="006F61D4"/>
    <w:rsid w:val="00702FE6"/>
    <w:rsid w:val="007036B0"/>
    <w:rsid w:val="007046C0"/>
    <w:rsid w:val="00704D67"/>
    <w:rsid w:val="007050D7"/>
    <w:rsid w:val="007070A1"/>
    <w:rsid w:val="00711A6E"/>
    <w:rsid w:val="0071232D"/>
    <w:rsid w:val="0072094A"/>
    <w:rsid w:val="0072596D"/>
    <w:rsid w:val="00732127"/>
    <w:rsid w:val="00735219"/>
    <w:rsid w:val="00741CC7"/>
    <w:rsid w:val="00742F1B"/>
    <w:rsid w:val="00747BDA"/>
    <w:rsid w:val="00750155"/>
    <w:rsid w:val="00757381"/>
    <w:rsid w:val="00757BC3"/>
    <w:rsid w:val="00764A14"/>
    <w:rsid w:val="00764A97"/>
    <w:rsid w:val="00765472"/>
    <w:rsid w:val="00770345"/>
    <w:rsid w:val="0077304F"/>
    <w:rsid w:val="007744A9"/>
    <w:rsid w:val="00775005"/>
    <w:rsid w:val="00775C2A"/>
    <w:rsid w:val="0078017B"/>
    <w:rsid w:val="00780439"/>
    <w:rsid w:val="00781F52"/>
    <w:rsid w:val="00784BC9"/>
    <w:rsid w:val="007A133A"/>
    <w:rsid w:val="007A2722"/>
    <w:rsid w:val="007A7E18"/>
    <w:rsid w:val="007B1DFB"/>
    <w:rsid w:val="007B207F"/>
    <w:rsid w:val="007B2A22"/>
    <w:rsid w:val="007B41E7"/>
    <w:rsid w:val="007B4345"/>
    <w:rsid w:val="007C0FAC"/>
    <w:rsid w:val="007C1459"/>
    <w:rsid w:val="007C1B2D"/>
    <w:rsid w:val="007D1DA8"/>
    <w:rsid w:val="007D36C4"/>
    <w:rsid w:val="007D5A2F"/>
    <w:rsid w:val="007D706A"/>
    <w:rsid w:val="007D7918"/>
    <w:rsid w:val="007E3A74"/>
    <w:rsid w:val="007E52AC"/>
    <w:rsid w:val="007E78FD"/>
    <w:rsid w:val="007F0119"/>
    <w:rsid w:val="007F1B0E"/>
    <w:rsid w:val="007F2B77"/>
    <w:rsid w:val="007F2CE8"/>
    <w:rsid w:val="008017D8"/>
    <w:rsid w:val="0080333A"/>
    <w:rsid w:val="00805A5C"/>
    <w:rsid w:val="00806D11"/>
    <w:rsid w:val="0080710F"/>
    <w:rsid w:val="0080756F"/>
    <w:rsid w:val="00811852"/>
    <w:rsid w:val="008149BD"/>
    <w:rsid w:val="0081568D"/>
    <w:rsid w:val="00821BC6"/>
    <w:rsid w:val="008253A6"/>
    <w:rsid w:val="00831E3D"/>
    <w:rsid w:val="00832F12"/>
    <w:rsid w:val="00833D23"/>
    <w:rsid w:val="00840A2C"/>
    <w:rsid w:val="00840DA0"/>
    <w:rsid w:val="00844897"/>
    <w:rsid w:val="008501E0"/>
    <w:rsid w:val="008519B3"/>
    <w:rsid w:val="00853742"/>
    <w:rsid w:val="00853F8F"/>
    <w:rsid w:val="0085670B"/>
    <w:rsid w:val="008605C4"/>
    <w:rsid w:val="00866658"/>
    <w:rsid w:val="00866A79"/>
    <w:rsid w:val="00866AD3"/>
    <w:rsid w:val="00867742"/>
    <w:rsid w:val="00871572"/>
    <w:rsid w:val="00872C28"/>
    <w:rsid w:val="008744E0"/>
    <w:rsid w:val="00880126"/>
    <w:rsid w:val="00881388"/>
    <w:rsid w:val="00881494"/>
    <w:rsid w:val="0088215A"/>
    <w:rsid w:val="00882E64"/>
    <w:rsid w:val="00883384"/>
    <w:rsid w:val="00884208"/>
    <w:rsid w:val="00884C7C"/>
    <w:rsid w:val="008851BA"/>
    <w:rsid w:val="00885B0B"/>
    <w:rsid w:val="0089152C"/>
    <w:rsid w:val="00891759"/>
    <w:rsid w:val="008928CE"/>
    <w:rsid w:val="00894ECB"/>
    <w:rsid w:val="008960A2"/>
    <w:rsid w:val="008A0E61"/>
    <w:rsid w:val="008A17BF"/>
    <w:rsid w:val="008A5091"/>
    <w:rsid w:val="008A7DED"/>
    <w:rsid w:val="008B3F75"/>
    <w:rsid w:val="008B5B79"/>
    <w:rsid w:val="008B7866"/>
    <w:rsid w:val="008B7A3A"/>
    <w:rsid w:val="008C08A7"/>
    <w:rsid w:val="008D0E73"/>
    <w:rsid w:val="008D315B"/>
    <w:rsid w:val="008D33AB"/>
    <w:rsid w:val="008D45C0"/>
    <w:rsid w:val="008D4FBD"/>
    <w:rsid w:val="008E2A67"/>
    <w:rsid w:val="008E3D50"/>
    <w:rsid w:val="008E4C91"/>
    <w:rsid w:val="008E50F4"/>
    <w:rsid w:val="008E60C3"/>
    <w:rsid w:val="008F2DA0"/>
    <w:rsid w:val="008F7B76"/>
    <w:rsid w:val="00902A68"/>
    <w:rsid w:val="00904EA1"/>
    <w:rsid w:val="00905A0C"/>
    <w:rsid w:val="00910029"/>
    <w:rsid w:val="009116F1"/>
    <w:rsid w:val="00911724"/>
    <w:rsid w:val="00913F11"/>
    <w:rsid w:val="0092194B"/>
    <w:rsid w:val="00921E95"/>
    <w:rsid w:val="009231C7"/>
    <w:rsid w:val="00923FEF"/>
    <w:rsid w:val="00926664"/>
    <w:rsid w:val="0093056E"/>
    <w:rsid w:val="009310C1"/>
    <w:rsid w:val="009326A3"/>
    <w:rsid w:val="00933BBE"/>
    <w:rsid w:val="00942548"/>
    <w:rsid w:val="009512B7"/>
    <w:rsid w:val="009549A7"/>
    <w:rsid w:val="00960C16"/>
    <w:rsid w:val="00964905"/>
    <w:rsid w:val="00966E75"/>
    <w:rsid w:val="009676EF"/>
    <w:rsid w:val="00973FEE"/>
    <w:rsid w:val="009746CF"/>
    <w:rsid w:val="00975C55"/>
    <w:rsid w:val="0097655D"/>
    <w:rsid w:val="0098544A"/>
    <w:rsid w:val="0098605C"/>
    <w:rsid w:val="00986839"/>
    <w:rsid w:val="009877CF"/>
    <w:rsid w:val="009A1231"/>
    <w:rsid w:val="009A16A7"/>
    <w:rsid w:val="009A327D"/>
    <w:rsid w:val="009A39BF"/>
    <w:rsid w:val="009A6436"/>
    <w:rsid w:val="009A73DB"/>
    <w:rsid w:val="009B09E5"/>
    <w:rsid w:val="009B4E9A"/>
    <w:rsid w:val="009C2147"/>
    <w:rsid w:val="009C72E6"/>
    <w:rsid w:val="009C75CB"/>
    <w:rsid w:val="009D1509"/>
    <w:rsid w:val="009D4C35"/>
    <w:rsid w:val="009D755E"/>
    <w:rsid w:val="009E03E4"/>
    <w:rsid w:val="009E31A4"/>
    <w:rsid w:val="009E3BC4"/>
    <w:rsid w:val="009E5FEE"/>
    <w:rsid w:val="009E66E5"/>
    <w:rsid w:val="009F7A16"/>
    <w:rsid w:val="00A04774"/>
    <w:rsid w:val="00A135D6"/>
    <w:rsid w:val="00A143EC"/>
    <w:rsid w:val="00A1628D"/>
    <w:rsid w:val="00A16814"/>
    <w:rsid w:val="00A2282F"/>
    <w:rsid w:val="00A24FC6"/>
    <w:rsid w:val="00A277A3"/>
    <w:rsid w:val="00A36CAB"/>
    <w:rsid w:val="00A4045B"/>
    <w:rsid w:val="00A45137"/>
    <w:rsid w:val="00A46680"/>
    <w:rsid w:val="00A5135D"/>
    <w:rsid w:val="00A61425"/>
    <w:rsid w:val="00A625FC"/>
    <w:rsid w:val="00A63619"/>
    <w:rsid w:val="00A67DFC"/>
    <w:rsid w:val="00A703FD"/>
    <w:rsid w:val="00A70B6C"/>
    <w:rsid w:val="00A72C8D"/>
    <w:rsid w:val="00A756EA"/>
    <w:rsid w:val="00A77984"/>
    <w:rsid w:val="00A81997"/>
    <w:rsid w:val="00A82B72"/>
    <w:rsid w:val="00A84ED9"/>
    <w:rsid w:val="00A94D28"/>
    <w:rsid w:val="00A97DF7"/>
    <w:rsid w:val="00AA283B"/>
    <w:rsid w:val="00AA37A9"/>
    <w:rsid w:val="00AA464A"/>
    <w:rsid w:val="00AA59F7"/>
    <w:rsid w:val="00AA7B40"/>
    <w:rsid w:val="00AB2105"/>
    <w:rsid w:val="00AB3ECA"/>
    <w:rsid w:val="00AB4791"/>
    <w:rsid w:val="00AB6D70"/>
    <w:rsid w:val="00AC0590"/>
    <w:rsid w:val="00AC08D9"/>
    <w:rsid w:val="00AC2F93"/>
    <w:rsid w:val="00AC312B"/>
    <w:rsid w:val="00AC5F55"/>
    <w:rsid w:val="00AC78EA"/>
    <w:rsid w:val="00AE3D05"/>
    <w:rsid w:val="00AE5C38"/>
    <w:rsid w:val="00AE6C03"/>
    <w:rsid w:val="00AF0EC9"/>
    <w:rsid w:val="00AF2856"/>
    <w:rsid w:val="00AF6035"/>
    <w:rsid w:val="00AF61B8"/>
    <w:rsid w:val="00B02BDA"/>
    <w:rsid w:val="00B1000E"/>
    <w:rsid w:val="00B11DCD"/>
    <w:rsid w:val="00B144B1"/>
    <w:rsid w:val="00B20A3D"/>
    <w:rsid w:val="00B24C81"/>
    <w:rsid w:val="00B365CF"/>
    <w:rsid w:val="00B375D9"/>
    <w:rsid w:val="00B45CF7"/>
    <w:rsid w:val="00B4611D"/>
    <w:rsid w:val="00B50C4E"/>
    <w:rsid w:val="00B601A4"/>
    <w:rsid w:val="00B60C52"/>
    <w:rsid w:val="00B61817"/>
    <w:rsid w:val="00B619DA"/>
    <w:rsid w:val="00B61D6D"/>
    <w:rsid w:val="00B64DF9"/>
    <w:rsid w:val="00B67C2C"/>
    <w:rsid w:val="00B70EE7"/>
    <w:rsid w:val="00B717B0"/>
    <w:rsid w:val="00B71DD4"/>
    <w:rsid w:val="00B744DD"/>
    <w:rsid w:val="00B7587D"/>
    <w:rsid w:val="00B80751"/>
    <w:rsid w:val="00B8243B"/>
    <w:rsid w:val="00B9058B"/>
    <w:rsid w:val="00B918F7"/>
    <w:rsid w:val="00B93C0B"/>
    <w:rsid w:val="00B96BB7"/>
    <w:rsid w:val="00BA04EF"/>
    <w:rsid w:val="00BA5612"/>
    <w:rsid w:val="00BA67EA"/>
    <w:rsid w:val="00BA7691"/>
    <w:rsid w:val="00BB1409"/>
    <w:rsid w:val="00BB4AD8"/>
    <w:rsid w:val="00BC04C3"/>
    <w:rsid w:val="00BC23CC"/>
    <w:rsid w:val="00BC2AFB"/>
    <w:rsid w:val="00BC6689"/>
    <w:rsid w:val="00BD067A"/>
    <w:rsid w:val="00BD2186"/>
    <w:rsid w:val="00BD54C4"/>
    <w:rsid w:val="00BF30E9"/>
    <w:rsid w:val="00BF60CD"/>
    <w:rsid w:val="00BF7A2A"/>
    <w:rsid w:val="00BF7D2C"/>
    <w:rsid w:val="00C01FF2"/>
    <w:rsid w:val="00C03BAC"/>
    <w:rsid w:val="00C04C38"/>
    <w:rsid w:val="00C04FDC"/>
    <w:rsid w:val="00C07605"/>
    <w:rsid w:val="00C10A8B"/>
    <w:rsid w:val="00C113ED"/>
    <w:rsid w:val="00C1173D"/>
    <w:rsid w:val="00C138F3"/>
    <w:rsid w:val="00C210AC"/>
    <w:rsid w:val="00C2408F"/>
    <w:rsid w:val="00C257EF"/>
    <w:rsid w:val="00C26E71"/>
    <w:rsid w:val="00C3368F"/>
    <w:rsid w:val="00C35817"/>
    <w:rsid w:val="00C36351"/>
    <w:rsid w:val="00C36565"/>
    <w:rsid w:val="00C405F5"/>
    <w:rsid w:val="00C41096"/>
    <w:rsid w:val="00C41D3C"/>
    <w:rsid w:val="00C42E70"/>
    <w:rsid w:val="00C46A73"/>
    <w:rsid w:val="00C4749E"/>
    <w:rsid w:val="00C47883"/>
    <w:rsid w:val="00C47A37"/>
    <w:rsid w:val="00C61F88"/>
    <w:rsid w:val="00C62788"/>
    <w:rsid w:val="00C62AE5"/>
    <w:rsid w:val="00C65CE6"/>
    <w:rsid w:val="00C672F9"/>
    <w:rsid w:val="00C721C1"/>
    <w:rsid w:val="00C7344A"/>
    <w:rsid w:val="00C7355C"/>
    <w:rsid w:val="00C74EE0"/>
    <w:rsid w:val="00C7611C"/>
    <w:rsid w:val="00C822A9"/>
    <w:rsid w:val="00C8399A"/>
    <w:rsid w:val="00C867F0"/>
    <w:rsid w:val="00C8765B"/>
    <w:rsid w:val="00C87B9E"/>
    <w:rsid w:val="00CA05B4"/>
    <w:rsid w:val="00CA29CE"/>
    <w:rsid w:val="00CA598E"/>
    <w:rsid w:val="00CB0AB1"/>
    <w:rsid w:val="00CB220D"/>
    <w:rsid w:val="00CB2AB4"/>
    <w:rsid w:val="00CB3A45"/>
    <w:rsid w:val="00CB520A"/>
    <w:rsid w:val="00CB5566"/>
    <w:rsid w:val="00CB6F16"/>
    <w:rsid w:val="00CC1B34"/>
    <w:rsid w:val="00CC53B3"/>
    <w:rsid w:val="00CD2EC8"/>
    <w:rsid w:val="00CD4B8D"/>
    <w:rsid w:val="00CD5680"/>
    <w:rsid w:val="00CD5855"/>
    <w:rsid w:val="00CD5D8F"/>
    <w:rsid w:val="00CE2200"/>
    <w:rsid w:val="00CF486D"/>
    <w:rsid w:val="00CF6307"/>
    <w:rsid w:val="00D013AB"/>
    <w:rsid w:val="00D0149E"/>
    <w:rsid w:val="00D07329"/>
    <w:rsid w:val="00D07EFE"/>
    <w:rsid w:val="00D10F96"/>
    <w:rsid w:val="00D11E29"/>
    <w:rsid w:val="00D12F26"/>
    <w:rsid w:val="00D1536C"/>
    <w:rsid w:val="00D165EE"/>
    <w:rsid w:val="00D1727C"/>
    <w:rsid w:val="00D25277"/>
    <w:rsid w:val="00D27A69"/>
    <w:rsid w:val="00D30F2E"/>
    <w:rsid w:val="00D314F9"/>
    <w:rsid w:val="00D345FF"/>
    <w:rsid w:val="00D356AE"/>
    <w:rsid w:val="00D3669E"/>
    <w:rsid w:val="00D40845"/>
    <w:rsid w:val="00D414DC"/>
    <w:rsid w:val="00D4401A"/>
    <w:rsid w:val="00D452C3"/>
    <w:rsid w:val="00D45B38"/>
    <w:rsid w:val="00D472C8"/>
    <w:rsid w:val="00D5215A"/>
    <w:rsid w:val="00D533F7"/>
    <w:rsid w:val="00D63006"/>
    <w:rsid w:val="00D630B4"/>
    <w:rsid w:val="00D63354"/>
    <w:rsid w:val="00D67A1A"/>
    <w:rsid w:val="00D72DD5"/>
    <w:rsid w:val="00D742CE"/>
    <w:rsid w:val="00D74429"/>
    <w:rsid w:val="00D745A5"/>
    <w:rsid w:val="00D8134A"/>
    <w:rsid w:val="00D8616B"/>
    <w:rsid w:val="00D87493"/>
    <w:rsid w:val="00D92EA6"/>
    <w:rsid w:val="00D95B2C"/>
    <w:rsid w:val="00D96282"/>
    <w:rsid w:val="00DA01DE"/>
    <w:rsid w:val="00DA0838"/>
    <w:rsid w:val="00DA0FF8"/>
    <w:rsid w:val="00DA3D3A"/>
    <w:rsid w:val="00DA5604"/>
    <w:rsid w:val="00DB0161"/>
    <w:rsid w:val="00DB37EC"/>
    <w:rsid w:val="00DB3D42"/>
    <w:rsid w:val="00DC0964"/>
    <w:rsid w:val="00DC4A0F"/>
    <w:rsid w:val="00DD07AB"/>
    <w:rsid w:val="00DD4597"/>
    <w:rsid w:val="00DD49B2"/>
    <w:rsid w:val="00DD5876"/>
    <w:rsid w:val="00DE2561"/>
    <w:rsid w:val="00DF143E"/>
    <w:rsid w:val="00DF2F83"/>
    <w:rsid w:val="00DF3B55"/>
    <w:rsid w:val="00DF7806"/>
    <w:rsid w:val="00E01761"/>
    <w:rsid w:val="00E02EBD"/>
    <w:rsid w:val="00E10EE5"/>
    <w:rsid w:val="00E129ED"/>
    <w:rsid w:val="00E13B5F"/>
    <w:rsid w:val="00E149C4"/>
    <w:rsid w:val="00E21802"/>
    <w:rsid w:val="00E21AB2"/>
    <w:rsid w:val="00E24E60"/>
    <w:rsid w:val="00E25AEC"/>
    <w:rsid w:val="00E25D0F"/>
    <w:rsid w:val="00E2673A"/>
    <w:rsid w:val="00E275A0"/>
    <w:rsid w:val="00E32DB8"/>
    <w:rsid w:val="00E400E9"/>
    <w:rsid w:val="00E4079C"/>
    <w:rsid w:val="00E44017"/>
    <w:rsid w:val="00E455E3"/>
    <w:rsid w:val="00E52135"/>
    <w:rsid w:val="00E538F6"/>
    <w:rsid w:val="00E54A06"/>
    <w:rsid w:val="00E554F6"/>
    <w:rsid w:val="00E56134"/>
    <w:rsid w:val="00E65AB9"/>
    <w:rsid w:val="00E74E2E"/>
    <w:rsid w:val="00E75ED8"/>
    <w:rsid w:val="00E7721F"/>
    <w:rsid w:val="00E81B9C"/>
    <w:rsid w:val="00E83E3E"/>
    <w:rsid w:val="00E91078"/>
    <w:rsid w:val="00E92C6A"/>
    <w:rsid w:val="00E951AB"/>
    <w:rsid w:val="00EA6189"/>
    <w:rsid w:val="00EA7D4C"/>
    <w:rsid w:val="00EC0528"/>
    <w:rsid w:val="00EC1A50"/>
    <w:rsid w:val="00EC341A"/>
    <w:rsid w:val="00EC341F"/>
    <w:rsid w:val="00EC5E47"/>
    <w:rsid w:val="00EC74B7"/>
    <w:rsid w:val="00ED09CE"/>
    <w:rsid w:val="00ED4243"/>
    <w:rsid w:val="00ED7224"/>
    <w:rsid w:val="00EE092F"/>
    <w:rsid w:val="00EE0E60"/>
    <w:rsid w:val="00EE0FFD"/>
    <w:rsid w:val="00EE1931"/>
    <w:rsid w:val="00EF0B8A"/>
    <w:rsid w:val="00F009E9"/>
    <w:rsid w:val="00F011DD"/>
    <w:rsid w:val="00F03921"/>
    <w:rsid w:val="00F03AD1"/>
    <w:rsid w:val="00F066FA"/>
    <w:rsid w:val="00F06B62"/>
    <w:rsid w:val="00F1386B"/>
    <w:rsid w:val="00F15881"/>
    <w:rsid w:val="00F21189"/>
    <w:rsid w:val="00F23569"/>
    <w:rsid w:val="00F2616E"/>
    <w:rsid w:val="00F263A4"/>
    <w:rsid w:val="00F30AD0"/>
    <w:rsid w:val="00F4128A"/>
    <w:rsid w:val="00F44A9A"/>
    <w:rsid w:val="00F50C7F"/>
    <w:rsid w:val="00F57B61"/>
    <w:rsid w:val="00F606DA"/>
    <w:rsid w:val="00F6164C"/>
    <w:rsid w:val="00F6385E"/>
    <w:rsid w:val="00F67CA2"/>
    <w:rsid w:val="00F72FE5"/>
    <w:rsid w:val="00F73BC8"/>
    <w:rsid w:val="00F75311"/>
    <w:rsid w:val="00F80142"/>
    <w:rsid w:val="00F834EB"/>
    <w:rsid w:val="00F84C85"/>
    <w:rsid w:val="00F851DF"/>
    <w:rsid w:val="00F93296"/>
    <w:rsid w:val="00FA127B"/>
    <w:rsid w:val="00FA201D"/>
    <w:rsid w:val="00FA2AB5"/>
    <w:rsid w:val="00FA4EB4"/>
    <w:rsid w:val="00FA5E95"/>
    <w:rsid w:val="00FB2F05"/>
    <w:rsid w:val="00FB3F81"/>
    <w:rsid w:val="00FC17B9"/>
    <w:rsid w:val="00FC1C96"/>
    <w:rsid w:val="00FC3F70"/>
    <w:rsid w:val="00FC56C0"/>
    <w:rsid w:val="00FD356C"/>
    <w:rsid w:val="00FD4135"/>
    <w:rsid w:val="00FD59A1"/>
    <w:rsid w:val="00FD5E56"/>
    <w:rsid w:val="00FD650D"/>
    <w:rsid w:val="00FD6704"/>
    <w:rsid w:val="00FD67C9"/>
    <w:rsid w:val="00FE0306"/>
    <w:rsid w:val="00FE3900"/>
    <w:rsid w:val="00FE4009"/>
    <w:rsid w:val="00FE4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0D8146E7-2352-4F9A-94BF-DA8A3129E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aliases w:val="TableGrid"/>
    <w:basedOn w:val="a1"/>
    <w:uiPriority w:val="39"/>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0"/>
    <w:rsid w:val="00A04774"/>
    <w:rPr>
      <w:rFonts w:ascii="Arial" w:hAnsi="Arial" w:cs="Times New Roman"/>
      <w:kern w:val="0"/>
      <w:sz w:val="22"/>
      <w:szCs w:val="20"/>
      <w:lang w:val="en-GB" w:eastAsia="ja-JP"/>
    </w:rPr>
  </w:style>
  <w:style w:type="paragraph" w:customStyle="1" w:styleId="H6">
    <w:name w:val="H6"/>
    <w:basedOn w:val="50"/>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1">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1"/>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 w:type="character" w:customStyle="1" w:styleId="apple-converted-space">
    <w:name w:val="apple-converted-space"/>
    <w:qFormat/>
    <w:rsid w:val="00533EC1"/>
  </w:style>
  <w:style w:type="paragraph" w:customStyle="1" w:styleId="xmsonormal">
    <w:name w:val="xmsonormal"/>
    <w:basedOn w:val="a"/>
    <w:uiPriority w:val="99"/>
    <w:rsid w:val="00B11DCD"/>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a"/>
    <w:rsid w:val="00103FC0"/>
    <w:pPr>
      <w:numPr>
        <w:numId w:val="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a"/>
    <w:qFormat/>
    <w:rsid w:val="00881494"/>
    <w:pPr>
      <w:widowControl/>
      <w:jc w:val="left"/>
    </w:pPr>
    <w:rPr>
      <w:rFonts w:ascii="Calibri" w:eastAsia="Calibri" w:hAnsi="Calibri" w:cs="Calibri"/>
      <w:kern w:val="0"/>
      <w:sz w:val="22"/>
      <w:lang w:eastAsia="en-US"/>
    </w:rPr>
  </w:style>
  <w:style w:type="paragraph" w:styleId="5">
    <w:name w:val="List Bullet 5"/>
    <w:basedOn w:val="a"/>
    <w:uiPriority w:val="99"/>
    <w:semiHidden/>
    <w:unhideWhenUsed/>
    <w:rsid w:val="00A277A3"/>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250574752">
      <w:bodyDiv w:val="1"/>
      <w:marLeft w:val="0"/>
      <w:marRight w:val="0"/>
      <w:marTop w:val="0"/>
      <w:marBottom w:val="0"/>
      <w:divBdr>
        <w:top w:val="none" w:sz="0" w:space="0" w:color="auto"/>
        <w:left w:val="none" w:sz="0" w:space="0" w:color="auto"/>
        <w:bottom w:val="none" w:sz="0" w:space="0" w:color="auto"/>
        <w:right w:val="none" w:sz="0" w:space="0" w:color="auto"/>
      </w:divBdr>
    </w:div>
    <w:div w:id="1314868562">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479613307">
      <w:bodyDiv w:val="1"/>
      <w:marLeft w:val="0"/>
      <w:marRight w:val="0"/>
      <w:marTop w:val="0"/>
      <w:marBottom w:val="0"/>
      <w:divBdr>
        <w:top w:val="none" w:sz="0" w:space="0" w:color="auto"/>
        <w:left w:val="none" w:sz="0" w:space="0" w:color="auto"/>
        <w:bottom w:val="none" w:sz="0" w:space="0" w:color="auto"/>
        <w:right w:val="none" w:sz="0" w:space="0" w:color="auto"/>
      </w:divBdr>
    </w:div>
    <w:div w:id="1569656021">
      <w:bodyDiv w:val="1"/>
      <w:marLeft w:val="0"/>
      <w:marRight w:val="0"/>
      <w:marTop w:val="0"/>
      <w:marBottom w:val="0"/>
      <w:divBdr>
        <w:top w:val="none" w:sz="0" w:space="0" w:color="auto"/>
        <w:left w:val="none" w:sz="0" w:space="0" w:color="auto"/>
        <w:bottom w:val="none" w:sz="0" w:space="0" w:color="auto"/>
        <w:right w:val="none" w:sz="0" w:space="0" w:color="auto"/>
      </w:divBdr>
    </w:div>
    <w:div w:id="1621642482">
      <w:bodyDiv w:val="1"/>
      <w:marLeft w:val="0"/>
      <w:marRight w:val="0"/>
      <w:marTop w:val="0"/>
      <w:marBottom w:val="0"/>
      <w:divBdr>
        <w:top w:val="none" w:sz="0" w:space="0" w:color="auto"/>
        <w:left w:val="none" w:sz="0" w:space="0" w:color="auto"/>
        <w:bottom w:val="none" w:sz="0" w:space="0" w:color="auto"/>
        <w:right w:val="none" w:sz="0" w:space="0" w:color="auto"/>
      </w:divBdr>
    </w:div>
    <w:div w:id="1623072468">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 w:id="2030135333">
      <w:bodyDiv w:val="1"/>
      <w:marLeft w:val="0"/>
      <w:marRight w:val="0"/>
      <w:marTop w:val="0"/>
      <w:marBottom w:val="0"/>
      <w:divBdr>
        <w:top w:val="none" w:sz="0" w:space="0" w:color="auto"/>
        <w:left w:val="none" w:sz="0" w:space="0" w:color="auto"/>
        <w:bottom w:val="none" w:sz="0" w:space="0" w:color="auto"/>
        <w:right w:val="none" w:sz="0" w:space="0" w:color="auto"/>
      </w:divBdr>
    </w:div>
    <w:div w:id="2040860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37425-1359-4DD5-A53A-D487E69E7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1692</Words>
  <Characters>9646</Characters>
  <Application>Microsoft Office Word</Application>
  <DocSecurity>0</DocSecurity>
  <Lines>80</Lines>
  <Paragraphs>22</Paragraphs>
  <ScaleCrop>false</ScaleCrop>
  <Company/>
  <LinksUpToDate>false</LinksUpToDate>
  <CharactersWithSpaces>11316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cp:lastPrinted>2021-12-22T03:12:00Z</cp:lastPrinted>
  <dcterms:created xsi:type="dcterms:W3CDTF">2022-08-10T05:17:00Z</dcterms:created>
  <dcterms:modified xsi:type="dcterms:W3CDTF">2022-08-10T09:58:00Z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